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FF" w:rsidRDefault="00273D08" w:rsidP="004902C4">
      <w:pPr>
        <w:jc w:val="center"/>
        <w:rPr>
          <w:rFonts w:cs="Arial"/>
          <w:b/>
          <w:sz w:val="48"/>
        </w:rPr>
      </w:pPr>
      <w:r>
        <w:rPr>
          <w:rFonts w:cs="Arial"/>
          <w:b/>
          <w:noProof/>
          <w:sz w:val="48"/>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-666750</wp:posOffset>
                </wp:positionV>
                <wp:extent cx="1790700" cy="10287000"/>
                <wp:effectExtent l="0" t="0" r="0" b="0"/>
                <wp:wrapNone/>
                <wp:docPr id="2" name="Rectangle 2"/>
                <wp:cNvGraphicFramePr/>
                <a:graphic xmlns:a="http://schemas.openxmlformats.org/drawingml/2006/main">
                  <a:graphicData uri="http://schemas.microsoft.com/office/word/2010/wordprocessingShape">
                    <wps:wsp>
                      <wps:cNvSpPr/>
                      <wps:spPr>
                        <a:xfrm>
                          <a:off x="0" y="0"/>
                          <a:ext cx="1790700" cy="10287000"/>
                        </a:xfrm>
                        <a:prstGeom prst="rect">
                          <a:avLst/>
                        </a:prstGeom>
                        <a:solidFill>
                          <a:srgbClr val="889E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8.25pt;margin-top:-52.5pt;width:141pt;height:8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" fillcolor="#889eb1" stroked="f" strokeweight="2pt"/>
            </w:pict>
          </mc:Fallback>
        </mc:AlternateContent>
      </w:r>
    </w:p>
    <w:p w:rsidR="00273D08" w:rsidRDefault="00273D08" w:rsidP="004902C4">
      <w:pPr>
        <w:jc w:val="center"/>
        <w:rPr>
          <w:rFonts w:cs="Arial"/>
          <w:b/>
          <w:sz w:val="48"/>
        </w:rPr>
      </w:pPr>
      <w:r>
        <w:rPr>
          <w:rFonts w:cs="Arial"/>
          <w:b/>
          <w:noProof/>
          <w:sz w:val="48"/>
        </w:rPr>
        <w:drawing>
          <wp:anchor distT="0" distB="0" distL="114300" distR="114300" simplePos="0" relativeHeight="251661312" behindDoc="0" locked="0" layoutInCell="1" allowOverlap="1" wp14:anchorId="1657A1D7" wp14:editId="3AE86416">
            <wp:simplePos x="0" y="0"/>
            <wp:positionH relativeFrom="column">
              <wp:posOffset>1495425</wp:posOffset>
            </wp:positionH>
            <wp:positionV relativeFrom="paragraph">
              <wp:posOffset>481330</wp:posOffset>
            </wp:positionV>
            <wp:extent cx="5457825" cy="1019175"/>
            <wp:effectExtent l="0" t="0" r="9525" b="9525"/>
            <wp:wrapTight wrapText="bothSides">
              <wp:wrapPolygon edited="0">
                <wp:start x="1583" y="0"/>
                <wp:lineTo x="0" y="9690"/>
                <wp:lineTo x="0" y="11708"/>
                <wp:lineTo x="1583" y="21398"/>
                <wp:lineTo x="2111" y="21398"/>
                <wp:lineTo x="2186" y="21398"/>
                <wp:lineTo x="2488" y="19379"/>
                <wp:lineTo x="21562" y="17764"/>
                <wp:lineTo x="21562" y="11305"/>
                <wp:lineTo x="8821" y="6056"/>
                <wp:lineTo x="2111" y="0"/>
                <wp:lineTo x="158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DC-left-aligned-cmyk.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7825" cy="1019175"/>
                    </a:xfrm>
                    <a:prstGeom prst="rect">
                      <a:avLst/>
                    </a:prstGeom>
                  </pic:spPr>
                </pic:pic>
              </a:graphicData>
            </a:graphic>
            <wp14:sizeRelH relativeFrom="page">
              <wp14:pctWidth>0</wp14:pctWidth>
            </wp14:sizeRelH>
            <wp14:sizeRelV relativeFrom="page">
              <wp14:pctHeight>0</wp14:pctHeight>
            </wp14:sizeRelV>
          </wp:anchor>
        </w:drawing>
      </w:r>
    </w:p>
    <w:p w:rsidR="00273D08" w:rsidRDefault="00273D08" w:rsidP="004902C4">
      <w:pPr>
        <w:jc w:val="center"/>
        <w:rPr>
          <w:rFonts w:cs="Arial"/>
          <w:b/>
          <w:sz w:val="48"/>
        </w:rPr>
      </w:pPr>
    </w:p>
    <w:p w:rsidR="00273D08" w:rsidRDefault="00273D08" w:rsidP="004902C4">
      <w:pPr>
        <w:jc w:val="center"/>
        <w:rPr>
          <w:rFonts w:cs="Arial"/>
          <w:b/>
          <w:sz w:val="48"/>
        </w:rPr>
      </w:pPr>
    </w:p>
    <w:p w:rsidR="00273D08" w:rsidRDefault="00273D08" w:rsidP="004902C4">
      <w:pPr>
        <w:jc w:val="center"/>
        <w:rPr>
          <w:rFonts w:cs="Arial"/>
          <w:b/>
          <w:sz w:val="48"/>
        </w:rPr>
      </w:pPr>
    </w:p>
    <w:p w:rsidR="004902C4" w:rsidRDefault="00950E2D" w:rsidP="00950E2D">
      <w:pPr>
        <w:ind w:left="720" w:firstLine="720"/>
        <w:jc w:val="center"/>
        <w:rPr>
          <w:rFonts w:cs="Arial"/>
          <w:b/>
          <w:sz w:val="48"/>
        </w:rPr>
      </w:pPr>
      <w:r>
        <w:rPr>
          <w:rFonts w:cs="Arial"/>
          <w:b/>
          <w:noProof/>
          <w:sz w:val="36"/>
        </w:rPr>
        <mc:AlternateContent>
          <mc:Choice Requires="wps">
            <w:drawing>
              <wp:anchor distT="0" distB="0" distL="114300" distR="114300" simplePos="0" relativeHeight="251662336" behindDoc="0" locked="0" layoutInCell="1" allowOverlap="1" wp14:anchorId="1F9E9B0C" wp14:editId="22AED2BC">
                <wp:simplePos x="0" y="0"/>
                <wp:positionH relativeFrom="column">
                  <wp:posOffset>1733549</wp:posOffset>
                </wp:positionH>
                <wp:positionV relativeFrom="paragraph">
                  <wp:posOffset>53340</wp:posOffset>
                </wp:positionV>
                <wp:extent cx="5153025" cy="2781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153025" cy="278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040" w:rsidRPr="00347B3A" w:rsidRDefault="00F60040" w:rsidP="00347B3A">
                            <w:pPr>
                              <w:spacing w:after="0"/>
                              <w:jc w:val="center"/>
                              <w:rPr>
                                <w:rFonts w:asciiTheme="majorHAnsi" w:hAnsiTheme="majorHAnsi" w:cstheme="majorHAnsi"/>
                                <w:sz w:val="48"/>
                                <w:szCs w:val="48"/>
                                <w:u w:val="single"/>
                              </w:rPr>
                            </w:pPr>
                            <w:r w:rsidRPr="00347B3A">
                              <w:rPr>
                                <w:rFonts w:asciiTheme="majorHAnsi" w:hAnsiTheme="majorHAnsi" w:cstheme="majorHAnsi"/>
                                <w:sz w:val="48"/>
                                <w:szCs w:val="48"/>
                                <w:u w:val="single"/>
                              </w:rPr>
                              <w:t>Attachment A</w:t>
                            </w:r>
                          </w:p>
                          <w:p w:rsidR="00F60040" w:rsidRPr="00347B3A" w:rsidRDefault="00F60040" w:rsidP="00950E2D">
                            <w:pPr>
                              <w:spacing w:after="0"/>
                              <w:jc w:val="center"/>
                              <w:rPr>
                                <w:rFonts w:asciiTheme="majorHAnsi" w:hAnsiTheme="majorHAnsi" w:cstheme="majorHAnsi"/>
                                <w:sz w:val="36"/>
                              </w:rPr>
                            </w:pPr>
                            <w:r w:rsidRPr="00347B3A">
                              <w:rPr>
                                <w:rFonts w:cs="Arial"/>
                                <w:sz w:val="48"/>
                              </w:rPr>
                              <w:t>Eligibility Policy Handbook</w:t>
                            </w:r>
                          </w:p>
                          <w:p w:rsidR="00F60040" w:rsidRPr="00950E2D" w:rsidRDefault="00F60040" w:rsidP="00950E2D">
                            <w:pPr>
                              <w:spacing w:after="0"/>
                              <w:jc w:val="center"/>
                              <w:rPr>
                                <w:rFonts w:asciiTheme="majorHAnsi" w:hAnsiTheme="majorHAnsi" w:cstheme="majorHAnsi"/>
                                <w:sz w:val="36"/>
                              </w:rPr>
                            </w:pPr>
                          </w:p>
                          <w:p w:rsidR="00F60040" w:rsidRPr="00950E2D" w:rsidRDefault="00F60040" w:rsidP="00347B3A">
                            <w:pPr>
                              <w:spacing w:after="0"/>
                              <w:jc w:val="center"/>
                              <w:rPr>
                                <w:rFonts w:asciiTheme="majorHAnsi" w:hAnsiTheme="majorHAnsi" w:cstheme="majorHAnsi"/>
                                <w:sz w:val="36"/>
                              </w:rPr>
                            </w:pPr>
                            <w:r w:rsidRPr="00950E2D">
                              <w:rPr>
                                <w:rFonts w:asciiTheme="majorHAnsi" w:hAnsiTheme="majorHAnsi" w:cstheme="majorHAnsi"/>
                                <w:sz w:val="36"/>
                              </w:rPr>
                              <w:t>WIA Eligibility &amp; Documentation Requirements</w:t>
                            </w:r>
                          </w:p>
                          <w:p w:rsidR="00F60040" w:rsidRPr="00950E2D" w:rsidRDefault="00F60040" w:rsidP="00950E2D">
                            <w:pPr>
                              <w:spacing w:after="0"/>
                              <w:jc w:val="center"/>
                              <w:rPr>
                                <w:rFonts w:asciiTheme="majorHAnsi" w:hAnsiTheme="majorHAnsi" w:cstheme="majorHAnsi"/>
                                <w:sz w:val="24"/>
                                <w:szCs w:val="24"/>
                              </w:rPr>
                            </w:pPr>
                            <w:r w:rsidRPr="00950E2D">
                              <w:rPr>
                                <w:rFonts w:asciiTheme="majorHAnsi" w:hAnsiTheme="majorHAnsi" w:cstheme="majorHAnsi"/>
                                <w:sz w:val="36"/>
                              </w:rPr>
                              <w:t>Policy # W401</w:t>
                            </w:r>
                          </w:p>
                          <w:p w:rsidR="00F60040" w:rsidRDefault="00F60040" w:rsidP="00950E2D">
                            <w:pPr>
                              <w:jc w:val="center"/>
                              <w:rPr>
                                <w:rFonts w:asciiTheme="majorHAnsi" w:hAnsiTheme="majorHAnsi" w:cstheme="majorHAnsi"/>
                                <w:sz w:val="24"/>
                                <w:szCs w:val="24"/>
                              </w:rPr>
                            </w:pPr>
                          </w:p>
                          <w:p w:rsidR="00F60040" w:rsidRPr="00692E1E" w:rsidRDefault="00F60040" w:rsidP="00950E2D">
                            <w:pPr>
                              <w:jc w:val="center"/>
                              <w:rPr>
                                <w:rFonts w:asciiTheme="majorHAnsi" w:hAnsiTheme="majorHAnsi" w:cstheme="majorHAnsi"/>
                                <w:color w:val="FF0000"/>
                                <w:sz w:val="36"/>
                                <w:szCs w:val="36"/>
                              </w:rPr>
                            </w:pPr>
                            <w:r>
                              <w:rPr>
                                <w:rFonts w:asciiTheme="majorHAnsi" w:hAnsiTheme="majorHAnsi" w:cstheme="majorHAnsi"/>
                                <w:sz w:val="24"/>
                                <w:szCs w:val="24"/>
                              </w:rPr>
                              <w:t>March 19, 2014</w:t>
                            </w:r>
                          </w:p>
                          <w:p w:rsidR="00F60040" w:rsidRDefault="00F60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6.5pt;margin-top:4.2pt;width:405.7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" fillcolor="white [3201]" stroked="f" strokeweight=".5pt">
                <v:textbox>
                  <w:txbxContent>
                    <w:p w:rsidR="00F60040" w:rsidRPr="00347B3A" w:rsidRDefault="00F60040" w:rsidP="00347B3A">
                      <w:pPr>
                        <w:spacing w:after="0"/>
                        <w:jc w:val="center"/>
                        <w:rPr>
                          <w:rFonts w:asciiTheme="majorHAnsi" w:hAnsiTheme="majorHAnsi" w:cstheme="majorHAnsi"/>
                          <w:sz w:val="48"/>
                          <w:szCs w:val="48"/>
                          <w:u w:val="single"/>
                        </w:rPr>
                      </w:pPr>
                      <w:r w:rsidRPr="00347B3A">
                        <w:rPr>
                          <w:rFonts w:asciiTheme="majorHAnsi" w:hAnsiTheme="majorHAnsi" w:cstheme="majorHAnsi"/>
                          <w:sz w:val="48"/>
                          <w:szCs w:val="48"/>
                          <w:u w:val="single"/>
                        </w:rPr>
                        <w:t>Attachment A</w:t>
                      </w:r>
                    </w:p>
                    <w:p w:rsidR="00F60040" w:rsidRPr="00347B3A" w:rsidRDefault="00F60040" w:rsidP="00950E2D">
                      <w:pPr>
                        <w:spacing w:after="0"/>
                        <w:jc w:val="center"/>
                        <w:rPr>
                          <w:rFonts w:asciiTheme="majorHAnsi" w:hAnsiTheme="majorHAnsi" w:cstheme="majorHAnsi"/>
                          <w:sz w:val="36"/>
                        </w:rPr>
                      </w:pPr>
                      <w:r w:rsidRPr="00347B3A">
                        <w:rPr>
                          <w:rFonts w:cs="Arial"/>
                          <w:sz w:val="48"/>
                        </w:rPr>
                        <w:t>Eligibility Policy Handbook</w:t>
                      </w:r>
                    </w:p>
                    <w:p w:rsidR="00F60040" w:rsidRPr="00950E2D" w:rsidRDefault="00F60040" w:rsidP="00950E2D">
                      <w:pPr>
                        <w:spacing w:after="0"/>
                        <w:jc w:val="center"/>
                        <w:rPr>
                          <w:rFonts w:asciiTheme="majorHAnsi" w:hAnsiTheme="majorHAnsi" w:cstheme="majorHAnsi"/>
                          <w:sz w:val="36"/>
                        </w:rPr>
                      </w:pPr>
                    </w:p>
                    <w:p w:rsidR="00F60040" w:rsidRPr="00950E2D" w:rsidRDefault="00F60040" w:rsidP="00347B3A">
                      <w:pPr>
                        <w:spacing w:after="0"/>
                        <w:jc w:val="center"/>
                        <w:rPr>
                          <w:rFonts w:asciiTheme="majorHAnsi" w:hAnsiTheme="majorHAnsi" w:cstheme="majorHAnsi"/>
                          <w:sz w:val="36"/>
                        </w:rPr>
                      </w:pPr>
                      <w:r w:rsidRPr="00950E2D">
                        <w:rPr>
                          <w:rFonts w:asciiTheme="majorHAnsi" w:hAnsiTheme="majorHAnsi" w:cstheme="majorHAnsi"/>
                          <w:sz w:val="36"/>
                        </w:rPr>
                        <w:t>WIA Eligibility &amp; Documentation Requirements</w:t>
                      </w:r>
                    </w:p>
                    <w:p w:rsidR="00F60040" w:rsidRPr="00950E2D" w:rsidRDefault="00F60040" w:rsidP="00950E2D">
                      <w:pPr>
                        <w:spacing w:after="0"/>
                        <w:jc w:val="center"/>
                        <w:rPr>
                          <w:rFonts w:asciiTheme="majorHAnsi" w:hAnsiTheme="majorHAnsi" w:cstheme="majorHAnsi"/>
                          <w:sz w:val="24"/>
                          <w:szCs w:val="24"/>
                        </w:rPr>
                      </w:pPr>
                      <w:r w:rsidRPr="00950E2D">
                        <w:rPr>
                          <w:rFonts w:asciiTheme="majorHAnsi" w:hAnsiTheme="majorHAnsi" w:cstheme="majorHAnsi"/>
                          <w:sz w:val="36"/>
                        </w:rPr>
                        <w:t>Policy # W401</w:t>
                      </w:r>
                    </w:p>
                    <w:p w:rsidR="00F60040" w:rsidRDefault="00F60040" w:rsidP="00950E2D">
                      <w:pPr>
                        <w:jc w:val="center"/>
                        <w:rPr>
                          <w:rFonts w:asciiTheme="majorHAnsi" w:hAnsiTheme="majorHAnsi" w:cstheme="majorHAnsi"/>
                          <w:sz w:val="24"/>
                          <w:szCs w:val="24"/>
                        </w:rPr>
                      </w:pPr>
                    </w:p>
                    <w:p w:rsidR="00F60040" w:rsidRPr="00692E1E" w:rsidRDefault="00F60040" w:rsidP="00950E2D">
                      <w:pPr>
                        <w:jc w:val="center"/>
                        <w:rPr>
                          <w:rFonts w:asciiTheme="majorHAnsi" w:hAnsiTheme="majorHAnsi" w:cstheme="majorHAnsi"/>
                          <w:color w:val="FF0000"/>
                          <w:sz w:val="36"/>
                          <w:szCs w:val="36"/>
                        </w:rPr>
                      </w:pPr>
                      <w:r>
                        <w:rPr>
                          <w:rFonts w:asciiTheme="majorHAnsi" w:hAnsiTheme="majorHAnsi" w:cstheme="majorHAnsi"/>
                          <w:sz w:val="24"/>
                          <w:szCs w:val="24"/>
                        </w:rPr>
                        <w:t>March 19, 2014</w:t>
                      </w:r>
                    </w:p>
                    <w:p w:rsidR="00F60040" w:rsidRDefault="00F60040"/>
                  </w:txbxContent>
                </v:textbox>
              </v:shape>
            </w:pict>
          </mc:Fallback>
        </mc:AlternateContent>
      </w:r>
    </w:p>
    <w:p w:rsidR="004902C4" w:rsidRPr="00950E2D" w:rsidRDefault="00ED2F2D" w:rsidP="00950E2D">
      <w:pPr>
        <w:spacing w:after="0"/>
        <w:ind w:firstLine="720"/>
        <w:jc w:val="center"/>
        <w:rPr>
          <w:rFonts w:cs="Arial"/>
          <w:b/>
          <w:sz w:val="36"/>
          <w:szCs w:val="36"/>
        </w:rPr>
      </w:pPr>
      <w:r>
        <w:rPr>
          <w:rFonts w:cs="Arial"/>
          <w:b/>
          <w:sz w:val="36"/>
        </w:rPr>
        <w:t xml:space="preserve">  </w:t>
      </w:r>
      <w:r w:rsidR="00950E2D">
        <w:rPr>
          <w:rFonts w:cs="Arial"/>
          <w:b/>
          <w:sz w:val="36"/>
        </w:rPr>
        <w:t xml:space="preserve"> </w:t>
      </w:r>
    </w:p>
    <w:p w:rsidR="004902C4" w:rsidRDefault="004902C4" w:rsidP="00273D08">
      <w:pPr>
        <w:jc w:val="right"/>
        <w:rPr>
          <w:rFonts w:cs="Arial"/>
          <w:b/>
          <w:sz w:val="48"/>
        </w:rPr>
      </w:pPr>
    </w:p>
    <w:p w:rsidR="00504F6A" w:rsidRDefault="00504F6A" w:rsidP="00273D08">
      <w:pPr>
        <w:spacing w:after="0" w:line="240" w:lineRule="auto"/>
        <w:jc w:val="right"/>
        <w:rPr>
          <w:rFonts w:cs="Arial"/>
          <w:b/>
          <w:sz w:val="32"/>
          <w:szCs w:val="28"/>
        </w:rPr>
      </w:pPr>
    </w:p>
    <w:p w:rsidR="00950E2D" w:rsidRDefault="00950E2D" w:rsidP="00273D08">
      <w:pPr>
        <w:spacing w:after="0" w:line="240" w:lineRule="auto"/>
        <w:jc w:val="right"/>
        <w:rPr>
          <w:rFonts w:asciiTheme="majorHAnsi" w:hAnsiTheme="majorHAnsi" w:cstheme="majorHAnsi"/>
          <w:sz w:val="32"/>
          <w:szCs w:val="28"/>
        </w:rPr>
      </w:pPr>
    </w:p>
    <w:p w:rsidR="00950E2D" w:rsidRDefault="00950E2D" w:rsidP="00273D08">
      <w:pPr>
        <w:spacing w:after="0" w:line="240" w:lineRule="auto"/>
        <w:jc w:val="right"/>
        <w:rPr>
          <w:rFonts w:asciiTheme="majorHAnsi" w:hAnsiTheme="majorHAnsi" w:cstheme="majorHAnsi"/>
          <w:sz w:val="32"/>
          <w:szCs w:val="28"/>
        </w:rPr>
      </w:pPr>
    </w:p>
    <w:p w:rsidR="00950E2D" w:rsidRDefault="00950E2D" w:rsidP="00273D08">
      <w:pPr>
        <w:spacing w:after="0" w:line="240" w:lineRule="auto"/>
        <w:jc w:val="right"/>
        <w:rPr>
          <w:rFonts w:asciiTheme="majorHAnsi" w:hAnsiTheme="majorHAnsi" w:cstheme="majorHAnsi"/>
          <w:sz w:val="28"/>
          <w:szCs w:val="28"/>
        </w:rPr>
      </w:pPr>
    </w:p>
    <w:p w:rsidR="00950E2D" w:rsidRDefault="00950E2D" w:rsidP="00273D08">
      <w:pPr>
        <w:spacing w:after="0" w:line="240" w:lineRule="auto"/>
        <w:jc w:val="right"/>
        <w:rPr>
          <w:rFonts w:asciiTheme="majorHAnsi" w:hAnsiTheme="majorHAnsi" w:cstheme="majorHAnsi"/>
          <w:sz w:val="28"/>
          <w:szCs w:val="28"/>
        </w:rPr>
      </w:pPr>
    </w:p>
    <w:p w:rsidR="00950E2D" w:rsidRDefault="00950E2D" w:rsidP="00273D08">
      <w:pPr>
        <w:spacing w:after="0" w:line="240" w:lineRule="auto"/>
        <w:jc w:val="right"/>
        <w:rPr>
          <w:rFonts w:asciiTheme="majorHAnsi" w:hAnsiTheme="majorHAnsi" w:cstheme="majorHAnsi"/>
          <w:sz w:val="28"/>
          <w:szCs w:val="28"/>
        </w:rPr>
      </w:pPr>
    </w:p>
    <w:p w:rsidR="00950E2D" w:rsidRDefault="00950E2D" w:rsidP="00273D08">
      <w:pPr>
        <w:spacing w:after="0" w:line="240" w:lineRule="auto"/>
        <w:jc w:val="right"/>
        <w:rPr>
          <w:rFonts w:asciiTheme="majorHAnsi" w:hAnsiTheme="majorHAnsi" w:cstheme="majorHAnsi"/>
          <w:sz w:val="28"/>
          <w:szCs w:val="28"/>
        </w:rPr>
      </w:pPr>
    </w:p>
    <w:p w:rsidR="00950E2D" w:rsidRDefault="00950E2D" w:rsidP="00273D08">
      <w:pPr>
        <w:spacing w:after="0" w:line="240" w:lineRule="auto"/>
        <w:jc w:val="right"/>
        <w:rPr>
          <w:rFonts w:asciiTheme="majorHAnsi" w:hAnsiTheme="majorHAnsi" w:cstheme="maj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273D08">
      <w:pPr>
        <w:spacing w:after="0" w:line="240" w:lineRule="auto"/>
        <w:jc w:val="right"/>
        <w:rPr>
          <w:rFonts w:cstheme="minorHAnsi"/>
          <w:sz w:val="28"/>
          <w:szCs w:val="28"/>
        </w:rPr>
      </w:pPr>
    </w:p>
    <w:p w:rsidR="00347B3A" w:rsidRDefault="00347B3A" w:rsidP="006C732D">
      <w:pPr>
        <w:spacing w:after="0" w:line="240" w:lineRule="auto"/>
        <w:rPr>
          <w:rFonts w:cstheme="minorHAnsi"/>
          <w:sz w:val="28"/>
          <w:szCs w:val="28"/>
        </w:rPr>
      </w:pPr>
    </w:p>
    <w:p w:rsidR="00347B3A" w:rsidRDefault="00347B3A" w:rsidP="006C732D">
      <w:pPr>
        <w:spacing w:after="0" w:line="240" w:lineRule="auto"/>
        <w:jc w:val="center"/>
        <w:rPr>
          <w:rFonts w:cstheme="minorHAnsi"/>
          <w:sz w:val="28"/>
          <w:szCs w:val="28"/>
        </w:rPr>
      </w:pPr>
    </w:p>
    <w:p w:rsidR="006C732D" w:rsidRDefault="006C732D" w:rsidP="006C732D">
      <w:pPr>
        <w:spacing w:after="0" w:line="240" w:lineRule="auto"/>
        <w:jc w:val="center"/>
        <w:rPr>
          <w:rFonts w:cstheme="minorHAnsi"/>
          <w:sz w:val="28"/>
          <w:szCs w:val="28"/>
        </w:rPr>
      </w:pPr>
    </w:p>
    <w:p w:rsidR="000E1E72" w:rsidRPr="00950E2D" w:rsidRDefault="00504F6A" w:rsidP="00273D08">
      <w:pPr>
        <w:spacing w:after="0" w:line="240" w:lineRule="auto"/>
        <w:jc w:val="right"/>
        <w:rPr>
          <w:rFonts w:cstheme="minorHAnsi"/>
          <w:sz w:val="28"/>
          <w:szCs w:val="28"/>
        </w:rPr>
      </w:pPr>
      <w:r w:rsidRPr="00950E2D">
        <w:rPr>
          <w:rFonts w:cstheme="minorHAnsi"/>
          <w:sz w:val="28"/>
          <w:szCs w:val="28"/>
        </w:rPr>
        <w:t>Spokane Area Workforce Development Council</w:t>
      </w:r>
    </w:p>
    <w:p w:rsidR="000E1E72" w:rsidRPr="00950E2D" w:rsidRDefault="000E1E72" w:rsidP="00273D08">
      <w:pPr>
        <w:spacing w:after="0" w:line="240" w:lineRule="auto"/>
        <w:jc w:val="right"/>
        <w:rPr>
          <w:rFonts w:cstheme="minorHAnsi"/>
          <w:sz w:val="28"/>
          <w:szCs w:val="28"/>
        </w:rPr>
      </w:pPr>
      <w:r w:rsidRPr="00950E2D">
        <w:rPr>
          <w:rFonts w:cstheme="minorHAnsi"/>
          <w:sz w:val="28"/>
          <w:szCs w:val="28"/>
        </w:rPr>
        <w:t>Phone:</w:t>
      </w:r>
      <w:r w:rsidR="00ED2F2D">
        <w:rPr>
          <w:rFonts w:cstheme="minorHAnsi"/>
          <w:sz w:val="28"/>
          <w:szCs w:val="28"/>
        </w:rPr>
        <w:t xml:space="preserve"> </w:t>
      </w:r>
      <w:r w:rsidR="006C732D">
        <w:rPr>
          <w:rFonts w:cstheme="minorHAnsi"/>
          <w:sz w:val="28"/>
          <w:szCs w:val="28"/>
        </w:rPr>
        <w:t xml:space="preserve">(509) </w:t>
      </w:r>
      <w:r w:rsidR="00504F6A" w:rsidRPr="00950E2D">
        <w:rPr>
          <w:rFonts w:cstheme="minorHAnsi"/>
          <w:sz w:val="28"/>
          <w:szCs w:val="28"/>
        </w:rPr>
        <w:t>533-8480</w:t>
      </w:r>
    </w:p>
    <w:p w:rsidR="004902C4" w:rsidRPr="00950E2D" w:rsidRDefault="004902C4" w:rsidP="00273D08">
      <w:pPr>
        <w:spacing w:after="0"/>
        <w:jc w:val="right"/>
        <w:rPr>
          <w:rFonts w:cstheme="minorHAnsi"/>
          <w:sz w:val="28"/>
          <w:szCs w:val="28"/>
        </w:rPr>
      </w:pPr>
      <w:r w:rsidRPr="00950E2D">
        <w:rPr>
          <w:rFonts w:cstheme="minorHAnsi"/>
          <w:sz w:val="28"/>
          <w:szCs w:val="28"/>
        </w:rPr>
        <w:t xml:space="preserve">Email: </w:t>
      </w:r>
      <w:hyperlink r:id="rId13" w:history="1">
        <w:r w:rsidR="00504F6A" w:rsidRPr="00950E2D">
          <w:rPr>
            <w:rStyle w:val="Hyperlink"/>
            <w:rFonts w:cstheme="minorHAnsi"/>
            <w:sz w:val="28"/>
            <w:szCs w:val="28"/>
          </w:rPr>
          <w:t>admin@wdcspokane.com</w:t>
        </w:r>
      </w:hyperlink>
    </w:p>
    <w:p w:rsidR="00400E34" w:rsidRPr="00171A70" w:rsidRDefault="00400E34">
      <w:pPr>
        <w:pStyle w:val="TOC1"/>
        <w:rPr>
          <w:noProof/>
        </w:rPr>
      </w:pPr>
      <w:r w:rsidRPr="00171A70">
        <w:rPr>
          <w:rFonts w:ascii="Arial" w:hAnsi="Arial" w:cs="Arial"/>
        </w:rPr>
        <w:lastRenderedPageBreak/>
        <w:fldChar w:fldCharType="begin"/>
      </w:r>
      <w:r w:rsidRPr="00171A70">
        <w:rPr>
          <w:rFonts w:ascii="Arial" w:hAnsi="Arial" w:cs="Arial"/>
        </w:rPr>
        <w:instrText xml:space="preserve"> TOC \o "1-3" \u </w:instrText>
      </w:r>
      <w:r w:rsidRPr="00171A70">
        <w:rPr>
          <w:rFonts w:ascii="Arial" w:hAnsi="Arial" w:cs="Arial"/>
        </w:rPr>
        <w:fldChar w:fldCharType="separate"/>
      </w:r>
      <w:r w:rsidRPr="00171A70">
        <w:rPr>
          <w:rFonts w:ascii="Arial" w:hAnsi="Arial" w:cs="Arial"/>
          <w:noProof/>
        </w:rPr>
        <w:t>Introduction:</w:t>
      </w:r>
      <w:r w:rsidRPr="00171A70">
        <w:rPr>
          <w:noProof/>
        </w:rPr>
        <w:tab/>
      </w:r>
      <w:r w:rsidRPr="00171A70">
        <w:rPr>
          <w:noProof/>
        </w:rPr>
        <w:fldChar w:fldCharType="begin"/>
      </w:r>
      <w:r w:rsidRPr="00171A70">
        <w:rPr>
          <w:noProof/>
        </w:rPr>
        <w:instrText xml:space="preserve"> PAGEREF _Toc364423303 \h </w:instrText>
      </w:r>
      <w:r w:rsidRPr="00171A70">
        <w:rPr>
          <w:noProof/>
        </w:rPr>
      </w:r>
      <w:r w:rsidRPr="00171A70">
        <w:rPr>
          <w:noProof/>
        </w:rPr>
        <w:fldChar w:fldCharType="separate"/>
      </w:r>
      <w:r w:rsidR="00F60040">
        <w:rPr>
          <w:noProof/>
        </w:rPr>
        <w:t>3</w:t>
      </w:r>
      <w:r w:rsidRPr="00171A70">
        <w:rPr>
          <w:noProof/>
        </w:rPr>
        <w:fldChar w:fldCharType="end"/>
      </w:r>
    </w:p>
    <w:p w:rsidR="00400E34" w:rsidRPr="00171A70" w:rsidRDefault="006C732D">
      <w:pPr>
        <w:pStyle w:val="TOC1"/>
        <w:rPr>
          <w:noProof/>
        </w:rPr>
      </w:pPr>
      <w:r w:rsidRPr="006C732D">
        <w:rPr>
          <w:rFonts w:cs="Arial"/>
          <w:noProof/>
        </w:rPr>
        <w:t>Acronyms</w:t>
      </w:r>
      <w:r w:rsidRPr="00171A70">
        <w:rPr>
          <w:rFonts w:ascii="Arial" w:hAnsi="Arial" w:cs="Arial"/>
          <w:noProof/>
        </w:rPr>
        <w:t xml:space="preserve"> </w:t>
      </w:r>
      <w:r>
        <w:rPr>
          <w:rFonts w:ascii="Arial" w:hAnsi="Arial" w:cs="Arial"/>
          <w:noProof/>
        </w:rPr>
        <w:t xml:space="preserve">and </w:t>
      </w:r>
      <w:r w:rsidR="00400E34" w:rsidRPr="00171A70">
        <w:rPr>
          <w:rFonts w:ascii="Arial" w:hAnsi="Arial" w:cs="Arial"/>
          <w:noProof/>
        </w:rPr>
        <w:t>Definitions:</w:t>
      </w:r>
      <w:r w:rsidR="00400E34" w:rsidRPr="00171A70">
        <w:rPr>
          <w:noProof/>
        </w:rPr>
        <w:tab/>
      </w:r>
      <w:r w:rsidR="00400E34" w:rsidRPr="00171A70">
        <w:rPr>
          <w:noProof/>
        </w:rPr>
        <w:fldChar w:fldCharType="begin"/>
      </w:r>
      <w:r w:rsidR="00400E34" w:rsidRPr="00171A70">
        <w:rPr>
          <w:noProof/>
        </w:rPr>
        <w:instrText xml:space="preserve"> PAGEREF _Toc364423304 \h </w:instrText>
      </w:r>
      <w:r w:rsidR="00400E34" w:rsidRPr="00171A70">
        <w:rPr>
          <w:noProof/>
        </w:rPr>
      </w:r>
      <w:r w:rsidR="00400E34" w:rsidRPr="00171A70">
        <w:rPr>
          <w:noProof/>
        </w:rPr>
        <w:fldChar w:fldCharType="separate"/>
      </w:r>
      <w:r w:rsidR="00F60040">
        <w:rPr>
          <w:noProof/>
        </w:rPr>
        <w:t>4</w:t>
      </w:r>
      <w:r w:rsidR="00400E34" w:rsidRPr="00171A70">
        <w:rPr>
          <w:noProof/>
        </w:rPr>
        <w:fldChar w:fldCharType="end"/>
      </w:r>
    </w:p>
    <w:p w:rsidR="00400E34" w:rsidRPr="00171A70" w:rsidRDefault="00400E34">
      <w:pPr>
        <w:pStyle w:val="TOC1"/>
        <w:rPr>
          <w:noProof/>
        </w:rPr>
      </w:pPr>
      <w:r w:rsidRPr="00171A70">
        <w:rPr>
          <w:rFonts w:ascii="Arial" w:hAnsi="Arial" w:cs="Arial"/>
          <w:noProof/>
        </w:rPr>
        <w:t>References</w:t>
      </w:r>
      <w:r w:rsidRPr="00171A70">
        <w:rPr>
          <w:rFonts w:cs="Arial"/>
          <w:noProof/>
        </w:rPr>
        <w:t>:</w:t>
      </w:r>
      <w:r w:rsidRPr="00171A70">
        <w:rPr>
          <w:noProof/>
        </w:rPr>
        <w:tab/>
      </w:r>
      <w:r w:rsidRPr="00171A70">
        <w:rPr>
          <w:noProof/>
        </w:rPr>
        <w:fldChar w:fldCharType="begin"/>
      </w:r>
      <w:r w:rsidRPr="00171A70">
        <w:rPr>
          <w:noProof/>
        </w:rPr>
        <w:instrText xml:space="preserve"> PAGEREF _Toc364423305 \h </w:instrText>
      </w:r>
      <w:r w:rsidRPr="00171A70">
        <w:rPr>
          <w:noProof/>
        </w:rPr>
      </w:r>
      <w:r w:rsidRPr="00171A70">
        <w:rPr>
          <w:noProof/>
        </w:rPr>
        <w:fldChar w:fldCharType="separate"/>
      </w:r>
      <w:r w:rsidR="00F60040">
        <w:rPr>
          <w:noProof/>
        </w:rPr>
        <w:t>7</w:t>
      </w:r>
      <w:r w:rsidRPr="00171A70">
        <w:rPr>
          <w:noProof/>
        </w:rPr>
        <w:fldChar w:fldCharType="end"/>
      </w:r>
    </w:p>
    <w:p w:rsidR="00400E34" w:rsidRPr="00171A70" w:rsidRDefault="00400E34" w:rsidP="00CC5A51">
      <w:pPr>
        <w:pStyle w:val="TOC2"/>
        <w:rPr>
          <w:rFonts w:eastAsiaTheme="minorEastAsia" w:cstheme="minorBidi"/>
        </w:rPr>
      </w:pPr>
      <w:r w:rsidRPr="00171A70">
        <w:t>1.</w:t>
      </w:r>
      <w:r w:rsidRPr="00171A70">
        <w:rPr>
          <w:rFonts w:eastAsiaTheme="minorEastAsia" w:cstheme="minorBidi"/>
        </w:rPr>
        <w:tab/>
      </w:r>
      <w:r w:rsidRPr="00171A70">
        <w:t>Alignment of Wagner-Peyser and WIA Title 1-B Services</w:t>
      </w:r>
      <w:r w:rsidRPr="00171A70">
        <w:tab/>
      </w:r>
      <w:r w:rsidRPr="00171A70">
        <w:fldChar w:fldCharType="begin"/>
      </w:r>
      <w:r w:rsidRPr="00171A70">
        <w:instrText xml:space="preserve"> PAGEREF _Toc364423306 \h </w:instrText>
      </w:r>
      <w:r w:rsidRPr="00171A70">
        <w:fldChar w:fldCharType="separate"/>
      </w:r>
      <w:r w:rsidR="00F60040">
        <w:t>8</w:t>
      </w:r>
      <w:r w:rsidRPr="00171A70">
        <w:fldChar w:fldCharType="end"/>
      </w:r>
    </w:p>
    <w:p w:rsidR="00400E34" w:rsidRPr="00171A70" w:rsidRDefault="00400E34">
      <w:pPr>
        <w:pStyle w:val="TOC3"/>
        <w:tabs>
          <w:tab w:val="left" w:pos="1100"/>
          <w:tab w:val="right" w:leader="dot" w:pos="10790"/>
        </w:tabs>
        <w:rPr>
          <w:noProof/>
        </w:rPr>
      </w:pPr>
      <w:r w:rsidRPr="00171A70">
        <w:rPr>
          <w:rFonts w:cs="Arial"/>
          <w:noProof/>
        </w:rPr>
        <w:t>1.1</w:t>
      </w:r>
      <w:r w:rsidRPr="00171A70">
        <w:rPr>
          <w:noProof/>
        </w:rPr>
        <w:tab/>
      </w:r>
      <w:r w:rsidRPr="00171A70">
        <w:rPr>
          <w:rFonts w:cs="Arial"/>
          <w:noProof/>
        </w:rPr>
        <w:t>Purpose</w:t>
      </w:r>
      <w:r w:rsidRPr="00171A70">
        <w:rPr>
          <w:noProof/>
        </w:rPr>
        <w:tab/>
      </w:r>
      <w:r w:rsidRPr="00171A70">
        <w:rPr>
          <w:noProof/>
        </w:rPr>
        <w:fldChar w:fldCharType="begin"/>
      </w:r>
      <w:r w:rsidRPr="00171A70">
        <w:rPr>
          <w:noProof/>
        </w:rPr>
        <w:instrText xml:space="preserve"> PAGEREF _Toc364423307 \h </w:instrText>
      </w:r>
      <w:r w:rsidRPr="00171A70">
        <w:rPr>
          <w:noProof/>
        </w:rPr>
      </w:r>
      <w:r w:rsidRPr="00171A70">
        <w:rPr>
          <w:noProof/>
        </w:rPr>
        <w:fldChar w:fldCharType="separate"/>
      </w:r>
      <w:r w:rsidR="00F60040">
        <w:rPr>
          <w:noProof/>
        </w:rPr>
        <w:t>8</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1.2</w:t>
      </w:r>
      <w:r w:rsidRPr="00171A70">
        <w:rPr>
          <w:noProof/>
        </w:rPr>
        <w:tab/>
      </w:r>
      <w:r w:rsidRPr="00171A70">
        <w:rPr>
          <w:rFonts w:cs="Arial"/>
          <w:noProof/>
        </w:rPr>
        <w:t>Core Services</w:t>
      </w:r>
      <w:r w:rsidRPr="00171A70">
        <w:rPr>
          <w:noProof/>
        </w:rPr>
        <w:tab/>
      </w:r>
      <w:r w:rsidRPr="00171A70">
        <w:rPr>
          <w:noProof/>
        </w:rPr>
        <w:fldChar w:fldCharType="begin"/>
      </w:r>
      <w:r w:rsidRPr="00171A70">
        <w:rPr>
          <w:noProof/>
        </w:rPr>
        <w:instrText xml:space="preserve"> PAGEREF _Toc364423308 \h </w:instrText>
      </w:r>
      <w:r w:rsidRPr="00171A70">
        <w:rPr>
          <w:noProof/>
        </w:rPr>
      </w:r>
      <w:r w:rsidRPr="00171A70">
        <w:rPr>
          <w:noProof/>
        </w:rPr>
        <w:fldChar w:fldCharType="separate"/>
      </w:r>
      <w:r w:rsidR="00F60040">
        <w:rPr>
          <w:noProof/>
        </w:rPr>
        <w:t>8</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1.3</w:t>
      </w:r>
      <w:r w:rsidRPr="00171A70">
        <w:rPr>
          <w:noProof/>
        </w:rPr>
        <w:tab/>
      </w:r>
      <w:r w:rsidRPr="00171A70">
        <w:rPr>
          <w:rFonts w:cs="Arial"/>
          <w:noProof/>
        </w:rPr>
        <w:t>Intensive Services</w:t>
      </w:r>
      <w:r w:rsidRPr="00171A70">
        <w:rPr>
          <w:noProof/>
        </w:rPr>
        <w:tab/>
      </w:r>
      <w:r w:rsidRPr="00171A70">
        <w:rPr>
          <w:noProof/>
        </w:rPr>
        <w:fldChar w:fldCharType="begin"/>
      </w:r>
      <w:r w:rsidRPr="00171A70">
        <w:rPr>
          <w:noProof/>
        </w:rPr>
        <w:instrText xml:space="preserve"> PAGEREF _Toc364423309 \h </w:instrText>
      </w:r>
      <w:r w:rsidRPr="00171A70">
        <w:rPr>
          <w:noProof/>
        </w:rPr>
      </w:r>
      <w:r w:rsidRPr="00171A70">
        <w:rPr>
          <w:noProof/>
        </w:rPr>
        <w:fldChar w:fldCharType="separate"/>
      </w:r>
      <w:r w:rsidR="00F60040">
        <w:rPr>
          <w:noProof/>
        </w:rPr>
        <w:t>8</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1.4</w:t>
      </w:r>
      <w:r w:rsidRPr="00171A70">
        <w:rPr>
          <w:noProof/>
        </w:rPr>
        <w:tab/>
      </w:r>
      <w:r w:rsidRPr="00171A70">
        <w:rPr>
          <w:rFonts w:cs="Arial"/>
          <w:noProof/>
        </w:rPr>
        <w:t>Training Services</w:t>
      </w:r>
      <w:r w:rsidRPr="00171A70">
        <w:rPr>
          <w:noProof/>
        </w:rPr>
        <w:tab/>
      </w:r>
      <w:r w:rsidRPr="00171A70">
        <w:rPr>
          <w:noProof/>
        </w:rPr>
        <w:fldChar w:fldCharType="begin"/>
      </w:r>
      <w:r w:rsidRPr="00171A70">
        <w:rPr>
          <w:noProof/>
        </w:rPr>
        <w:instrText xml:space="preserve"> PAGEREF _Toc364423310 \h </w:instrText>
      </w:r>
      <w:r w:rsidRPr="00171A70">
        <w:rPr>
          <w:noProof/>
        </w:rPr>
      </w:r>
      <w:r w:rsidRPr="00171A70">
        <w:rPr>
          <w:noProof/>
        </w:rPr>
        <w:fldChar w:fldCharType="separate"/>
      </w:r>
      <w:r w:rsidR="00F60040">
        <w:rPr>
          <w:noProof/>
        </w:rPr>
        <w:t>9</w:t>
      </w:r>
      <w:r w:rsidRPr="00171A70">
        <w:rPr>
          <w:noProof/>
        </w:rPr>
        <w:fldChar w:fldCharType="end"/>
      </w:r>
    </w:p>
    <w:p w:rsidR="00400E34" w:rsidRPr="00171A70" w:rsidRDefault="00400E34" w:rsidP="00CC5A51">
      <w:pPr>
        <w:pStyle w:val="TOC2"/>
        <w:rPr>
          <w:rFonts w:eastAsiaTheme="minorEastAsia" w:cstheme="minorBidi"/>
        </w:rPr>
      </w:pPr>
      <w:r w:rsidRPr="00171A70">
        <w:t>2.</w:t>
      </w:r>
      <w:r w:rsidRPr="00171A70">
        <w:rPr>
          <w:rFonts w:eastAsiaTheme="minorEastAsia" w:cstheme="minorBidi"/>
        </w:rPr>
        <w:tab/>
      </w:r>
      <w:r w:rsidRPr="00171A70">
        <w:t>Youth Program</w:t>
      </w:r>
      <w:r w:rsidRPr="00171A70">
        <w:tab/>
      </w:r>
      <w:r w:rsidRPr="00171A70">
        <w:fldChar w:fldCharType="begin"/>
      </w:r>
      <w:r w:rsidRPr="00171A70">
        <w:instrText xml:space="preserve"> PAGEREF _Toc364423311 \h </w:instrText>
      </w:r>
      <w:r w:rsidRPr="00171A70">
        <w:fldChar w:fldCharType="separate"/>
      </w:r>
      <w:r w:rsidR="00F60040">
        <w:t>10</w:t>
      </w:r>
      <w:r w:rsidRPr="00171A70">
        <w:fldChar w:fldCharType="end"/>
      </w:r>
    </w:p>
    <w:p w:rsidR="00400E34" w:rsidRPr="00171A70" w:rsidRDefault="00400E34">
      <w:pPr>
        <w:pStyle w:val="TOC3"/>
        <w:tabs>
          <w:tab w:val="left" w:pos="1100"/>
          <w:tab w:val="right" w:leader="dot" w:pos="10790"/>
        </w:tabs>
        <w:rPr>
          <w:noProof/>
        </w:rPr>
      </w:pPr>
      <w:r w:rsidRPr="00171A70">
        <w:rPr>
          <w:rFonts w:cs="Arial"/>
          <w:noProof/>
        </w:rPr>
        <w:t>2.1</w:t>
      </w:r>
      <w:r w:rsidRPr="00171A70">
        <w:rPr>
          <w:noProof/>
        </w:rPr>
        <w:tab/>
      </w:r>
      <w:r w:rsidRPr="00171A70">
        <w:rPr>
          <w:rFonts w:cs="Arial"/>
          <w:noProof/>
        </w:rPr>
        <w:t>Youth Program Requirements</w:t>
      </w:r>
      <w:r w:rsidRPr="00171A70">
        <w:rPr>
          <w:noProof/>
        </w:rPr>
        <w:tab/>
      </w:r>
      <w:r w:rsidRPr="00171A70">
        <w:rPr>
          <w:noProof/>
        </w:rPr>
        <w:fldChar w:fldCharType="begin"/>
      </w:r>
      <w:r w:rsidRPr="00171A70">
        <w:rPr>
          <w:noProof/>
        </w:rPr>
        <w:instrText xml:space="preserve"> PAGEREF _Toc364423312 \h </w:instrText>
      </w:r>
      <w:r w:rsidRPr="00171A70">
        <w:rPr>
          <w:noProof/>
        </w:rPr>
      </w:r>
      <w:r w:rsidRPr="00171A70">
        <w:rPr>
          <w:noProof/>
        </w:rPr>
        <w:fldChar w:fldCharType="separate"/>
      </w:r>
      <w:r w:rsidR="00F60040">
        <w:rPr>
          <w:noProof/>
        </w:rPr>
        <w:t>10</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2.2</w:t>
      </w:r>
      <w:r w:rsidRPr="00171A70">
        <w:rPr>
          <w:noProof/>
        </w:rPr>
        <w:tab/>
      </w:r>
      <w:r w:rsidRPr="00171A70">
        <w:rPr>
          <w:rFonts w:cs="Arial"/>
          <w:noProof/>
        </w:rPr>
        <w:t xml:space="preserve">Local Definition of </w:t>
      </w:r>
      <w:r w:rsidR="00223303">
        <w:rPr>
          <w:rFonts w:cs="Arial"/>
          <w:noProof/>
        </w:rPr>
        <w:t xml:space="preserve">Low-income </w:t>
      </w:r>
      <w:r w:rsidRPr="00171A70">
        <w:rPr>
          <w:rFonts w:cs="Arial"/>
          <w:noProof/>
        </w:rPr>
        <w:t xml:space="preserve"> and Exceptions to this Requirement</w:t>
      </w:r>
      <w:r w:rsidRPr="00171A70">
        <w:rPr>
          <w:noProof/>
        </w:rPr>
        <w:tab/>
      </w:r>
      <w:r w:rsidRPr="00171A70">
        <w:rPr>
          <w:noProof/>
        </w:rPr>
        <w:fldChar w:fldCharType="begin"/>
      </w:r>
      <w:r w:rsidRPr="00171A70">
        <w:rPr>
          <w:noProof/>
        </w:rPr>
        <w:instrText xml:space="preserve"> PAGEREF _Toc364423313 \h </w:instrText>
      </w:r>
      <w:r w:rsidRPr="00171A70">
        <w:rPr>
          <w:noProof/>
        </w:rPr>
      </w:r>
      <w:r w:rsidRPr="00171A70">
        <w:rPr>
          <w:noProof/>
        </w:rPr>
        <w:fldChar w:fldCharType="separate"/>
      </w:r>
      <w:r w:rsidR="00F60040">
        <w:rPr>
          <w:noProof/>
        </w:rPr>
        <w:t>11</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2.3</w:t>
      </w:r>
      <w:r w:rsidRPr="00171A70">
        <w:rPr>
          <w:noProof/>
        </w:rPr>
        <w:tab/>
      </w:r>
      <w:r w:rsidRPr="00171A70">
        <w:rPr>
          <w:rFonts w:cs="Arial"/>
          <w:noProof/>
        </w:rPr>
        <w:t>Out-of-School Youth</w:t>
      </w:r>
      <w:r w:rsidRPr="00171A70">
        <w:rPr>
          <w:noProof/>
        </w:rPr>
        <w:tab/>
      </w:r>
      <w:r w:rsidRPr="00171A70">
        <w:rPr>
          <w:noProof/>
        </w:rPr>
        <w:fldChar w:fldCharType="begin"/>
      </w:r>
      <w:r w:rsidRPr="00171A70">
        <w:rPr>
          <w:noProof/>
        </w:rPr>
        <w:instrText xml:space="preserve"> PAGEREF _Toc364423314 \h </w:instrText>
      </w:r>
      <w:r w:rsidRPr="00171A70">
        <w:rPr>
          <w:noProof/>
        </w:rPr>
      </w:r>
      <w:r w:rsidRPr="00171A70">
        <w:rPr>
          <w:noProof/>
        </w:rPr>
        <w:fldChar w:fldCharType="separate"/>
      </w:r>
      <w:r w:rsidR="00F60040">
        <w:rPr>
          <w:noProof/>
        </w:rPr>
        <w:t>11</w:t>
      </w:r>
      <w:r w:rsidRPr="00171A70">
        <w:rPr>
          <w:noProof/>
        </w:rPr>
        <w:fldChar w:fldCharType="end"/>
      </w:r>
    </w:p>
    <w:p w:rsidR="00400E34" w:rsidRPr="00171A70" w:rsidRDefault="00400E34" w:rsidP="00CC5A51">
      <w:pPr>
        <w:pStyle w:val="TOC2"/>
        <w:rPr>
          <w:rFonts w:eastAsiaTheme="minorEastAsia" w:cstheme="minorBidi"/>
        </w:rPr>
      </w:pPr>
      <w:r w:rsidRPr="00171A70">
        <w:t>3.</w:t>
      </w:r>
      <w:r w:rsidRPr="00171A70">
        <w:rPr>
          <w:rFonts w:eastAsiaTheme="minorEastAsia" w:cstheme="minorBidi"/>
        </w:rPr>
        <w:tab/>
      </w:r>
      <w:r w:rsidRPr="00171A70">
        <w:t>Adult Program</w:t>
      </w:r>
      <w:r w:rsidRPr="00171A70">
        <w:tab/>
      </w:r>
      <w:r w:rsidRPr="00171A70">
        <w:fldChar w:fldCharType="begin"/>
      </w:r>
      <w:r w:rsidRPr="00171A70">
        <w:instrText xml:space="preserve"> PAGEREF _Toc364423315 \h </w:instrText>
      </w:r>
      <w:r w:rsidRPr="00171A70">
        <w:fldChar w:fldCharType="separate"/>
      </w:r>
      <w:r w:rsidR="00F60040">
        <w:t>11</w:t>
      </w:r>
      <w:r w:rsidRPr="00171A70">
        <w:fldChar w:fldCharType="end"/>
      </w:r>
    </w:p>
    <w:p w:rsidR="00400E34" w:rsidRPr="00171A70" w:rsidRDefault="00400E34">
      <w:pPr>
        <w:pStyle w:val="TOC3"/>
        <w:tabs>
          <w:tab w:val="left" w:pos="1100"/>
          <w:tab w:val="right" w:leader="dot" w:pos="10790"/>
        </w:tabs>
        <w:rPr>
          <w:noProof/>
        </w:rPr>
      </w:pPr>
      <w:r w:rsidRPr="00171A70">
        <w:rPr>
          <w:rFonts w:cs="Arial"/>
          <w:noProof/>
        </w:rPr>
        <w:t>3.1</w:t>
      </w:r>
      <w:r w:rsidRPr="00171A70">
        <w:rPr>
          <w:noProof/>
        </w:rPr>
        <w:tab/>
      </w:r>
      <w:r w:rsidRPr="00171A70">
        <w:rPr>
          <w:rFonts w:cs="Arial"/>
          <w:noProof/>
        </w:rPr>
        <w:t>Adult Program Requirements</w:t>
      </w:r>
      <w:r w:rsidRPr="00171A70">
        <w:rPr>
          <w:noProof/>
        </w:rPr>
        <w:tab/>
      </w:r>
      <w:r w:rsidRPr="00171A70">
        <w:rPr>
          <w:noProof/>
        </w:rPr>
        <w:fldChar w:fldCharType="begin"/>
      </w:r>
      <w:r w:rsidRPr="00171A70">
        <w:rPr>
          <w:noProof/>
        </w:rPr>
        <w:instrText xml:space="preserve"> PAGEREF _Toc364423316 \h </w:instrText>
      </w:r>
      <w:r w:rsidRPr="00171A70">
        <w:rPr>
          <w:noProof/>
        </w:rPr>
      </w:r>
      <w:r w:rsidRPr="00171A70">
        <w:rPr>
          <w:noProof/>
        </w:rPr>
        <w:fldChar w:fldCharType="separate"/>
      </w:r>
      <w:r w:rsidR="00F60040">
        <w:rPr>
          <w:noProof/>
        </w:rPr>
        <w:t>11</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3.2</w:t>
      </w:r>
      <w:r w:rsidRPr="00171A70">
        <w:rPr>
          <w:noProof/>
        </w:rPr>
        <w:tab/>
      </w:r>
      <w:r w:rsidRPr="00171A70">
        <w:rPr>
          <w:rFonts w:cs="Arial"/>
          <w:noProof/>
        </w:rPr>
        <w:t>Local Determination of Funding Availability</w:t>
      </w:r>
      <w:r w:rsidRPr="00171A70">
        <w:rPr>
          <w:noProof/>
        </w:rPr>
        <w:tab/>
      </w:r>
      <w:r w:rsidRPr="00171A70">
        <w:rPr>
          <w:noProof/>
        </w:rPr>
        <w:fldChar w:fldCharType="begin"/>
      </w:r>
      <w:r w:rsidRPr="00171A70">
        <w:rPr>
          <w:noProof/>
        </w:rPr>
        <w:instrText xml:space="preserve"> PAGEREF _Toc364423317 \h </w:instrText>
      </w:r>
      <w:r w:rsidRPr="00171A70">
        <w:rPr>
          <w:noProof/>
        </w:rPr>
      </w:r>
      <w:r w:rsidRPr="00171A70">
        <w:rPr>
          <w:noProof/>
        </w:rPr>
        <w:fldChar w:fldCharType="separate"/>
      </w:r>
      <w:r w:rsidR="00F60040">
        <w:rPr>
          <w:noProof/>
        </w:rPr>
        <w:t>11</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3.3</w:t>
      </w:r>
      <w:r w:rsidRPr="00171A70">
        <w:rPr>
          <w:noProof/>
        </w:rPr>
        <w:tab/>
        <w:t>P</w:t>
      </w:r>
      <w:r w:rsidRPr="00171A70">
        <w:rPr>
          <w:bCs/>
          <w:noProof/>
        </w:rPr>
        <w:t>riority for Services under the Adult Program</w:t>
      </w:r>
      <w:r w:rsidRPr="00171A70">
        <w:rPr>
          <w:noProof/>
        </w:rPr>
        <w:tab/>
      </w:r>
      <w:r w:rsidR="005A7F82">
        <w:rPr>
          <w:noProof/>
        </w:rPr>
        <w:t>12</w:t>
      </w:r>
    </w:p>
    <w:p w:rsidR="00400E34" w:rsidRPr="00171A70" w:rsidRDefault="00400E34" w:rsidP="00CC5A51">
      <w:pPr>
        <w:pStyle w:val="TOC2"/>
        <w:rPr>
          <w:rFonts w:eastAsiaTheme="minorEastAsia" w:cstheme="minorBidi"/>
        </w:rPr>
      </w:pPr>
      <w:r w:rsidRPr="00171A70">
        <w:t>4.</w:t>
      </w:r>
      <w:r w:rsidRPr="00171A70">
        <w:rPr>
          <w:rFonts w:eastAsiaTheme="minorEastAsia" w:cstheme="minorBidi"/>
        </w:rPr>
        <w:tab/>
      </w:r>
      <w:r w:rsidRPr="00171A70">
        <w:t>Dislocated Worker Program</w:t>
      </w:r>
      <w:r w:rsidRPr="00171A70">
        <w:tab/>
      </w:r>
      <w:r w:rsidRPr="00171A70">
        <w:fldChar w:fldCharType="begin"/>
      </w:r>
      <w:r w:rsidRPr="00171A70">
        <w:instrText xml:space="preserve"> PAGEREF _Toc364423319 \h </w:instrText>
      </w:r>
      <w:r w:rsidRPr="00171A70">
        <w:fldChar w:fldCharType="separate"/>
      </w:r>
      <w:r w:rsidR="00F60040">
        <w:t>12</w:t>
      </w:r>
      <w:r w:rsidRPr="00171A70">
        <w:fldChar w:fldCharType="end"/>
      </w:r>
    </w:p>
    <w:p w:rsidR="00400E34" w:rsidRPr="00171A70" w:rsidRDefault="00400E34">
      <w:pPr>
        <w:pStyle w:val="TOC3"/>
        <w:tabs>
          <w:tab w:val="left" w:pos="1100"/>
          <w:tab w:val="right" w:leader="dot" w:pos="10790"/>
        </w:tabs>
        <w:rPr>
          <w:noProof/>
        </w:rPr>
      </w:pPr>
      <w:r w:rsidRPr="00171A70">
        <w:rPr>
          <w:rFonts w:cs="Arial"/>
          <w:noProof/>
        </w:rPr>
        <w:t>4.1</w:t>
      </w:r>
      <w:r w:rsidRPr="00171A70">
        <w:rPr>
          <w:noProof/>
        </w:rPr>
        <w:tab/>
      </w:r>
      <w:r w:rsidRPr="00171A70">
        <w:rPr>
          <w:rFonts w:cs="Arial"/>
          <w:noProof/>
        </w:rPr>
        <w:t>Dislocated Worker Program Requirements</w:t>
      </w:r>
      <w:r w:rsidRPr="00171A70">
        <w:rPr>
          <w:noProof/>
        </w:rPr>
        <w:tab/>
      </w:r>
      <w:r w:rsidRPr="00171A70">
        <w:rPr>
          <w:noProof/>
        </w:rPr>
        <w:fldChar w:fldCharType="begin"/>
      </w:r>
      <w:r w:rsidRPr="00171A70">
        <w:rPr>
          <w:noProof/>
        </w:rPr>
        <w:instrText xml:space="preserve"> PAGEREF _Toc364423320 \h </w:instrText>
      </w:r>
      <w:r w:rsidRPr="00171A70">
        <w:rPr>
          <w:noProof/>
        </w:rPr>
      </w:r>
      <w:r w:rsidRPr="00171A70">
        <w:rPr>
          <w:noProof/>
        </w:rPr>
        <w:fldChar w:fldCharType="separate"/>
      </w:r>
      <w:r w:rsidR="00F60040">
        <w:rPr>
          <w:noProof/>
        </w:rPr>
        <w:t>12</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4.2</w:t>
      </w:r>
      <w:r w:rsidRPr="00171A70">
        <w:rPr>
          <w:noProof/>
        </w:rPr>
        <w:tab/>
      </w:r>
      <w:r w:rsidRPr="00171A70">
        <w:rPr>
          <w:rFonts w:cs="Arial"/>
          <w:noProof/>
        </w:rPr>
        <w:t>Serving Military Service Members and their Spouses</w:t>
      </w:r>
      <w:r w:rsidRPr="00171A70">
        <w:rPr>
          <w:noProof/>
        </w:rPr>
        <w:tab/>
      </w:r>
      <w:r w:rsidRPr="00171A70">
        <w:rPr>
          <w:noProof/>
        </w:rPr>
        <w:fldChar w:fldCharType="begin"/>
      </w:r>
      <w:r w:rsidRPr="00171A70">
        <w:rPr>
          <w:noProof/>
        </w:rPr>
        <w:instrText xml:space="preserve"> PAGEREF _Toc364423321 \h </w:instrText>
      </w:r>
      <w:r w:rsidRPr="00171A70">
        <w:rPr>
          <w:noProof/>
        </w:rPr>
      </w:r>
      <w:r w:rsidRPr="00171A70">
        <w:rPr>
          <w:noProof/>
        </w:rPr>
        <w:fldChar w:fldCharType="separate"/>
      </w:r>
      <w:r w:rsidR="00F60040">
        <w:rPr>
          <w:noProof/>
        </w:rPr>
        <w:t>13</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4.3</w:t>
      </w:r>
      <w:r w:rsidRPr="00171A70">
        <w:rPr>
          <w:noProof/>
        </w:rPr>
        <w:tab/>
      </w:r>
      <w:r w:rsidRPr="00171A70">
        <w:rPr>
          <w:rFonts w:cs="Arial"/>
          <w:noProof/>
        </w:rPr>
        <w:t>Eligibility for Employed Individuals, Including “Stop-Gap” Employment</w:t>
      </w:r>
      <w:r w:rsidRPr="00171A70">
        <w:rPr>
          <w:noProof/>
        </w:rPr>
        <w:tab/>
      </w:r>
      <w:r w:rsidRPr="00171A70">
        <w:rPr>
          <w:noProof/>
        </w:rPr>
        <w:fldChar w:fldCharType="begin"/>
      </w:r>
      <w:r w:rsidRPr="00171A70">
        <w:rPr>
          <w:noProof/>
        </w:rPr>
        <w:instrText xml:space="preserve"> PAGEREF _Toc364423322 \h </w:instrText>
      </w:r>
      <w:r w:rsidRPr="00171A70">
        <w:rPr>
          <w:noProof/>
        </w:rPr>
      </w:r>
      <w:r w:rsidRPr="00171A70">
        <w:rPr>
          <w:noProof/>
        </w:rPr>
        <w:fldChar w:fldCharType="separate"/>
      </w:r>
      <w:r w:rsidR="00F60040">
        <w:rPr>
          <w:noProof/>
        </w:rPr>
        <w:t>15</w:t>
      </w:r>
      <w:r w:rsidRPr="00171A70">
        <w:rPr>
          <w:noProof/>
        </w:rPr>
        <w:fldChar w:fldCharType="end"/>
      </w:r>
    </w:p>
    <w:p w:rsidR="00400E34" w:rsidRPr="00171A70" w:rsidRDefault="00400E34" w:rsidP="00CC5A51">
      <w:pPr>
        <w:pStyle w:val="TOC2"/>
        <w:rPr>
          <w:rFonts w:eastAsiaTheme="minorEastAsia" w:cstheme="minorBidi"/>
        </w:rPr>
      </w:pPr>
      <w:r w:rsidRPr="00171A70">
        <w:t>5.</w:t>
      </w:r>
      <w:r w:rsidRPr="00171A70">
        <w:rPr>
          <w:rFonts w:eastAsiaTheme="minorEastAsia" w:cstheme="minorBidi"/>
        </w:rPr>
        <w:tab/>
      </w:r>
      <w:r w:rsidRPr="00171A70">
        <w:t>Additional Program Guidance</w:t>
      </w:r>
      <w:r w:rsidRPr="00171A70">
        <w:tab/>
      </w:r>
      <w:r w:rsidRPr="00171A70">
        <w:fldChar w:fldCharType="begin"/>
      </w:r>
      <w:r w:rsidRPr="00171A70">
        <w:instrText xml:space="preserve"> PAGEREF _Toc364423323 \h </w:instrText>
      </w:r>
      <w:r w:rsidRPr="00171A70">
        <w:fldChar w:fldCharType="separate"/>
      </w:r>
      <w:r w:rsidR="00F60040">
        <w:t>16</w:t>
      </w:r>
      <w:r w:rsidRPr="00171A70">
        <w:fldChar w:fldCharType="end"/>
      </w:r>
    </w:p>
    <w:p w:rsidR="00400E34" w:rsidRPr="00171A70" w:rsidRDefault="00400E34">
      <w:pPr>
        <w:pStyle w:val="TOC3"/>
        <w:tabs>
          <w:tab w:val="left" w:pos="1100"/>
          <w:tab w:val="right" w:leader="dot" w:pos="10790"/>
        </w:tabs>
        <w:rPr>
          <w:noProof/>
        </w:rPr>
      </w:pPr>
      <w:r w:rsidRPr="00171A70">
        <w:rPr>
          <w:noProof/>
        </w:rPr>
        <w:t>5.1</w:t>
      </w:r>
      <w:r w:rsidRPr="00171A70">
        <w:rPr>
          <w:noProof/>
        </w:rPr>
        <w:tab/>
        <w:t>U.S. Citizenship or Legal Right to Work in the U.S.</w:t>
      </w:r>
      <w:r w:rsidRPr="00171A70">
        <w:rPr>
          <w:noProof/>
        </w:rPr>
        <w:tab/>
      </w:r>
      <w:r w:rsidRPr="00171A70">
        <w:rPr>
          <w:noProof/>
        </w:rPr>
        <w:fldChar w:fldCharType="begin"/>
      </w:r>
      <w:r w:rsidRPr="00171A70">
        <w:rPr>
          <w:noProof/>
        </w:rPr>
        <w:instrText xml:space="preserve"> PAGEREF _Toc364423324 \h </w:instrText>
      </w:r>
      <w:r w:rsidRPr="00171A70">
        <w:rPr>
          <w:noProof/>
        </w:rPr>
      </w:r>
      <w:r w:rsidRPr="00171A70">
        <w:rPr>
          <w:noProof/>
        </w:rPr>
        <w:fldChar w:fldCharType="separate"/>
      </w:r>
      <w:r w:rsidR="00F60040">
        <w:rPr>
          <w:noProof/>
        </w:rPr>
        <w:t>16</w:t>
      </w:r>
      <w:r w:rsidRPr="00171A70">
        <w:rPr>
          <w:noProof/>
        </w:rPr>
        <w:fldChar w:fldCharType="end"/>
      </w:r>
    </w:p>
    <w:p w:rsidR="00400E34" w:rsidRPr="00171A70" w:rsidRDefault="00400E34">
      <w:pPr>
        <w:pStyle w:val="TOC3"/>
        <w:tabs>
          <w:tab w:val="left" w:pos="1100"/>
          <w:tab w:val="right" w:leader="dot" w:pos="10790"/>
        </w:tabs>
        <w:rPr>
          <w:noProof/>
        </w:rPr>
      </w:pPr>
      <w:r w:rsidRPr="00171A70">
        <w:rPr>
          <w:noProof/>
        </w:rPr>
        <w:t>5.2</w:t>
      </w:r>
      <w:r w:rsidRPr="00171A70">
        <w:rPr>
          <w:noProof/>
        </w:rPr>
        <w:tab/>
        <w:t>Selective Service Requirements</w:t>
      </w:r>
      <w:r w:rsidRPr="00171A70">
        <w:rPr>
          <w:noProof/>
        </w:rPr>
        <w:tab/>
      </w:r>
      <w:r w:rsidRPr="00171A70">
        <w:rPr>
          <w:noProof/>
        </w:rPr>
        <w:fldChar w:fldCharType="begin"/>
      </w:r>
      <w:r w:rsidRPr="00171A70">
        <w:rPr>
          <w:noProof/>
        </w:rPr>
        <w:instrText xml:space="preserve"> PAGEREF _Toc364423325 \h </w:instrText>
      </w:r>
      <w:r w:rsidRPr="00171A70">
        <w:rPr>
          <w:noProof/>
        </w:rPr>
      </w:r>
      <w:r w:rsidRPr="00171A70">
        <w:rPr>
          <w:noProof/>
        </w:rPr>
        <w:fldChar w:fldCharType="separate"/>
      </w:r>
      <w:r w:rsidR="00F60040">
        <w:rPr>
          <w:noProof/>
        </w:rPr>
        <w:t>16</w:t>
      </w:r>
      <w:r w:rsidRPr="00171A70">
        <w:rPr>
          <w:noProof/>
        </w:rPr>
        <w:fldChar w:fldCharType="end"/>
      </w:r>
    </w:p>
    <w:p w:rsidR="00400E34" w:rsidRPr="00171A70" w:rsidRDefault="00400E34">
      <w:pPr>
        <w:pStyle w:val="TOC3"/>
        <w:tabs>
          <w:tab w:val="left" w:pos="1100"/>
          <w:tab w:val="right" w:leader="dot" w:pos="10790"/>
        </w:tabs>
        <w:rPr>
          <w:noProof/>
        </w:rPr>
      </w:pPr>
      <w:r w:rsidRPr="00171A70">
        <w:rPr>
          <w:noProof/>
        </w:rPr>
        <w:t>5.3</w:t>
      </w:r>
      <w:r w:rsidRPr="00171A70">
        <w:rPr>
          <w:noProof/>
        </w:rPr>
        <w:tab/>
        <w:t>Priority of Service for Veterans and Eligible Spouses</w:t>
      </w:r>
      <w:r w:rsidRPr="00171A70">
        <w:rPr>
          <w:noProof/>
        </w:rPr>
        <w:tab/>
      </w:r>
      <w:r w:rsidRPr="00171A70">
        <w:rPr>
          <w:noProof/>
        </w:rPr>
        <w:fldChar w:fldCharType="begin"/>
      </w:r>
      <w:r w:rsidRPr="00171A70">
        <w:rPr>
          <w:noProof/>
        </w:rPr>
        <w:instrText xml:space="preserve"> PAGEREF _Toc364423326 \h </w:instrText>
      </w:r>
      <w:r w:rsidRPr="00171A70">
        <w:rPr>
          <w:noProof/>
        </w:rPr>
      </w:r>
      <w:r w:rsidRPr="00171A70">
        <w:rPr>
          <w:noProof/>
        </w:rPr>
        <w:fldChar w:fldCharType="separate"/>
      </w:r>
      <w:r w:rsidR="00F60040">
        <w:rPr>
          <w:noProof/>
        </w:rPr>
        <w:t>16</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5.4</w:t>
      </w:r>
      <w:r w:rsidRPr="00171A70">
        <w:rPr>
          <w:noProof/>
        </w:rPr>
        <w:tab/>
      </w:r>
      <w:r w:rsidRPr="00171A70">
        <w:rPr>
          <w:rFonts w:cs="Arial"/>
          <w:noProof/>
        </w:rPr>
        <w:t>Assisting Victims of Human Trafficking</w:t>
      </w:r>
      <w:r w:rsidRPr="00171A70">
        <w:rPr>
          <w:noProof/>
        </w:rPr>
        <w:tab/>
      </w:r>
      <w:r w:rsidRPr="00171A70">
        <w:rPr>
          <w:noProof/>
        </w:rPr>
        <w:fldChar w:fldCharType="begin"/>
      </w:r>
      <w:r w:rsidRPr="00171A70">
        <w:rPr>
          <w:noProof/>
        </w:rPr>
        <w:instrText xml:space="preserve"> PAGEREF _Toc364423327 \h </w:instrText>
      </w:r>
      <w:r w:rsidRPr="00171A70">
        <w:rPr>
          <w:noProof/>
        </w:rPr>
      </w:r>
      <w:r w:rsidRPr="00171A70">
        <w:rPr>
          <w:noProof/>
        </w:rPr>
        <w:fldChar w:fldCharType="separate"/>
      </w:r>
      <w:r w:rsidR="00F60040">
        <w:rPr>
          <w:noProof/>
        </w:rPr>
        <w:t>17</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5.5</w:t>
      </w:r>
      <w:r w:rsidRPr="00171A70">
        <w:rPr>
          <w:noProof/>
        </w:rPr>
        <w:tab/>
      </w:r>
      <w:r w:rsidRPr="00171A70">
        <w:rPr>
          <w:rFonts w:cs="Arial"/>
          <w:noProof/>
        </w:rPr>
        <w:t>WIA001 Report and Disallowed Use of UI GUIDE Screen Prints</w:t>
      </w:r>
      <w:r w:rsidRPr="00171A70">
        <w:rPr>
          <w:noProof/>
        </w:rPr>
        <w:tab/>
      </w:r>
      <w:r w:rsidRPr="00171A70">
        <w:rPr>
          <w:noProof/>
        </w:rPr>
        <w:fldChar w:fldCharType="begin"/>
      </w:r>
      <w:r w:rsidRPr="00171A70">
        <w:rPr>
          <w:noProof/>
        </w:rPr>
        <w:instrText xml:space="preserve"> PAGEREF _Toc364423328 \h </w:instrText>
      </w:r>
      <w:r w:rsidRPr="00171A70">
        <w:rPr>
          <w:noProof/>
        </w:rPr>
      </w:r>
      <w:r w:rsidRPr="00171A70">
        <w:rPr>
          <w:noProof/>
        </w:rPr>
        <w:fldChar w:fldCharType="separate"/>
      </w:r>
      <w:r w:rsidR="00F60040">
        <w:rPr>
          <w:noProof/>
        </w:rPr>
        <w:t>18</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5.6</w:t>
      </w:r>
      <w:r w:rsidRPr="00171A70">
        <w:rPr>
          <w:noProof/>
        </w:rPr>
        <w:tab/>
      </w:r>
      <w:r w:rsidRPr="00171A70">
        <w:rPr>
          <w:rFonts w:cs="Arial"/>
          <w:noProof/>
        </w:rPr>
        <w:t>Income Verification and Family Size for the Low-Income Criteria</w:t>
      </w:r>
      <w:r w:rsidRPr="00171A70">
        <w:rPr>
          <w:noProof/>
        </w:rPr>
        <w:tab/>
      </w:r>
      <w:r w:rsidRPr="00171A70">
        <w:rPr>
          <w:noProof/>
        </w:rPr>
        <w:fldChar w:fldCharType="begin"/>
      </w:r>
      <w:r w:rsidRPr="00171A70">
        <w:rPr>
          <w:noProof/>
        </w:rPr>
        <w:instrText xml:space="preserve"> PAGEREF _Toc364423329 \h </w:instrText>
      </w:r>
      <w:r w:rsidRPr="00171A70">
        <w:rPr>
          <w:noProof/>
        </w:rPr>
      </w:r>
      <w:r w:rsidRPr="00171A70">
        <w:rPr>
          <w:noProof/>
        </w:rPr>
        <w:fldChar w:fldCharType="separate"/>
      </w:r>
      <w:r w:rsidR="00F60040">
        <w:rPr>
          <w:noProof/>
        </w:rPr>
        <w:t>18</w:t>
      </w:r>
      <w:r w:rsidRPr="00171A70">
        <w:rPr>
          <w:noProof/>
        </w:rPr>
        <w:fldChar w:fldCharType="end"/>
      </w:r>
    </w:p>
    <w:p w:rsidR="00400E34" w:rsidRPr="00171A70" w:rsidRDefault="00400E34">
      <w:pPr>
        <w:pStyle w:val="TOC3"/>
        <w:tabs>
          <w:tab w:val="left" w:pos="1100"/>
          <w:tab w:val="right" w:leader="dot" w:pos="10790"/>
        </w:tabs>
        <w:rPr>
          <w:noProof/>
        </w:rPr>
      </w:pPr>
      <w:r w:rsidRPr="00171A70">
        <w:rPr>
          <w:rFonts w:cs="Arial"/>
          <w:noProof/>
        </w:rPr>
        <w:t>5.7</w:t>
      </w:r>
      <w:r w:rsidRPr="00171A70">
        <w:rPr>
          <w:noProof/>
        </w:rPr>
        <w:tab/>
      </w:r>
      <w:r w:rsidRPr="00171A70">
        <w:rPr>
          <w:rFonts w:cs="Arial"/>
          <w:noProof/>
        </w:rPr>
        <w:t>Washington’s Marriage Equality Act</w:t>
      </w:r>
      <w:r w:rsidRPr="00171A70">
        <w:rPr>
          <w:noProof/>
        </w:rPr>
        <w:tab/>
      </w:r>
      <w:r w:rsidRPr="00171A70">
        <w:rPr>
          <w:noProof/>
        </w:rPr>
        <w:fldChar w:fldCharType="begin"/>
      </w:r>
      <w:r w:rsidRPr="00171A70">
        <w:rPr>
          <w:noProof/>
        </w:rPr>
        <w:instrText xml:space="preserve"> PAGEREF _Toc364423330 \h </w:instrText>
      </w:r>
      <w:r w:rsidRPr="00171A70">
        <w:rPr>
          <w:noProof/>
        </w:rPr>
      </w:r>
      <w:r w:rsidRPr="00171A70">
        <w:rPr>
          <w:noProof/>
        </w:rPr>
        <w:fldChar w:fldCharType="separate"/>
      </w:r>
      <w:r w:rsidR="00F60040">
        <w:rPr>
          <w:noProof/>
        </w:rPr>
        <w:t>19</w:t>
      </w:r>
      <w:r w:rsidRPr="00171A70">
        <w:rPr>
          <w:noProof/>
        </w:rPr>
        <w:fldChar w:fldCharType="end"/>
      </w:r>
    </w:p>
    <w:p w:rsidR="00400E34" w:rsidRPr="00171A70" w:rsidRDefault="00400E34" w:rsidP="00CC5A51">
      <w:pPr>
        <w:pStyle w:val="TOC2"/>
        <w:rPr>
          <w:rFonts w:eastAsiaTheme="minorEastAsia" w:cstheme="minorBidi"/>
        </w:rPr>
      </w:pPr>
      <w:r w:rsidRPr="00171A70">
        <w:t>6.</w:t>
      </w:r>
      <w:r w:rsidRPr="00171A70">
        <w:rPr>
          <w:rFonts w:eastAsiaTheme="minorEastAsia" w:cstheme="minorBidi"/>
        </w:rPr>
        <w:tab/>
      </w:r>
      <w:r w:rsidRPr="00171A70">
        <w:t>Eligibility Documentation Requirements</w:t>
      </w:r>
      <w:r w:rsidRPr="00171A70">
        <w:tab/>
      </w:r>
      <w:r w:rsidRPr="00171A70">
        <w:fldChar w:fldCharType="begin"/>
      </w:r>
      <w:r w:rsidRPr="00171A70">
        <w:instrText xml:space="preserve"> PAGEREF _Toc364423331 \h </w:instrText>
      </w:r>
      <w:r w:rsidRPr="00171A70">
        <w:fldChar w:fldCharType="separate"/>
      </w:r>
      <w:r w:rsidR="00F60040">
        <w:t>19</w:t>
      </w:r>
      <w:r w:rsidRPr="00171A70">
        <w:fldChar w:fldCharType="end"/>
      </w:r>
    </w:p>
    <w:p w:rsidR="00400E34" w:rsidRPr="00171A70" w:rsidRDefault="00400E34" w:rsidP="00CC5A51">
      <w:pPr>
        <w:pStyle w:val="TOC2"/>
        <w:rPr>
          <w:rFonts w:eastAsiaTheme="minorEastAsia" w:cstheme="minorBidi"/>
        </w:rPr>
      </w:pPr>
      <w:r w:rsidRPr="00171A70">
        <w:t>7.</w:t>
      </w:r>
      <w:r w:rsidRPr="00171A70">
        <w:rPr>
          <w:rFonts w:eastAsiaTheme="minorEastAsia" w:cstheme="minorBidi"/>
        </w:rPr>
        <w:tab/>
      </w:r>
      <w:r w:rsidRPr="00171A70">
        <w:t>SAWDC Program Registration Procedures</w:t>
      </w:r>
      <w:r w:rsidRPr="00171A70">
        <w:tab/>
      </w:r>
      <w:r w:rsidR="002911AD">
        <w:t>26</w:t>
      </w:r>
    </w:p>
    <w:p w:rsidR="00400E34" w:rsidRPr="00171A70" w:rsidRDefault="00400E34">
      <w:pPr>
        <w:pStyle w:val="TOC3"/>
        <w:tabs>
          <w:tab w:val="left" w:pos="1100"/>
          <w:tab w:val="right" w:leader="dot" w:pos="10790"/>
        </w:tabs>
        <w:rPr>
          <w:noProof/>
        </w:rPr>
      </w:pPr>
      <w:r w:rsidRPr="00171A70">
        <w:rPr>
          <w:noProof/>
        </w:rPr>
        <w:t>7.1</w:t>
      </w:r>
      <w:r w:rsidRPr="00171A70">
        <w:rPr>
          <w:noProof/>
        </w:rPr>
        <w:tab/>
        <w:t>Youth Registration Requirements</w:t>
      </w:r>
      <w:r w:rsidRPr="00171A70">
        <w:rPr>
          <w:noProof/>
        </w:rPr>
        <w:tab/>
      </w:r>
      <w:r w:rsidR="002911AD">
        <w:rPr>
          <w:noProof/>
        </w:rPr>
        <w:t>26</w:t>
      </w:r>
    </w:p>
    <w:p w:rsidR="00400E34" w:rsidRPr="00171A70" w:rsidRDefault="00400E34">
      <w:pPr>
        <w:pStyle w:val="TOC3"/>
        <w:tabs>
          <w:tab w:val="left" w:pos="1100"/>
          <w:tab w:val="right" w:leader="dot" w:pos="10790"/>
        </w:tabs>
        <w:rPr>
          <w:noProof/>
        </w:rPr>
      </w:pPr>
      <w:r w:rsidRPr="00171A70">
        <w:rPr>
          <w:noProof/>
        </w:rPr>
        <w:t>7.2</w:t>
      </w:r>
      <w:r w:rsidR="00ED2F2D" w:rsidRPr="00171A70">
        <w:rPr>
          <w:noProof/>
        </w:rPr>
        <w:t xml:space="preserve"> </w:t>
      </w:r>
      <w:r w:rsidRPr="00171A70">
        <w:rPr>
          <w:noProof/>
        </w:rPr>
        <w:tab/>
        <w:t xml:space="preserve">Adult and Dislocated Worker </w:t>
      </w:r>
      <w:r w:rsidR="00D0264A">
        <w:rPr>
          <w:noProof/>
        </w:rPr>
        <w:t xml:space="preserve">Program </w:t>
      </w:r>
      <w:r w:rsidRPr="00171A70">
        <w:rPr>
          <w:noProof/>
        </w:rPr>
        <w:t>Registration Requirements</w:t>
      </w:r>
      <w:r w:rsidRPr="00171A70">
        <w:rPr>
          <w:noProof/>
        </w:rPr>
        <w:tab/>
      </w:r>
      <w:r w:rsidR="002911AD">
        <w:rPr>
          <w:noProof/>
        </w:rPr>
        <w:t>26</w:t>
      </w:r>
    </w:p>
    <w:p w:rsidR="00400E34" w:rsidRPr="00171A70" w:rsidRDefault="00400E34">
      <w:pPr>
        <w:pStyle w:val="TOC3"/>
        <w:tabs>
          <w:tab w:val="left" w:pos="1100"/>
          <w:tab w:val="right" w:leader="dot" w:pos="10790"/>
        </w:tabs>
        <w:rPr>
          <w:noProof/>
        </w:rPr>
      </w:pPr>
      <w:r w:rsidRPr="00171A70">
        <w:rPr>
          <w:noProof/>
        </w:rPr>
        <w:t xml:space="preserve">7.3 </w:t>
      </w:r>
      <w:r w:rsidRPr="00171A70">
        <w:rPr>
          <w:noProof/>
        </w:rPr>
        <w:tab/>
        <w:t>SAWDC Elig</w:t>
      </w:r>
      <w:r w:rsidR="005A7F82">
        <w:rPr>
          <w:noProof/>
        </w:rPr>
        <w:t>ibility Documentation Procedure</w:t>
      </w:r>
      <w:r w:rsidRPr="00171A70">
        <w:rPr>
          <w:noProof/>
        </w:rPr>
        <w:tab/>
      </w:r>
      <w:r w:rsidRPr="00171A70">
        <w:rPr>
          <w:noProof/>
        </w:rPr>
        <w:fldChar w:fldCharType="begin"/>
      </w:r>
      <w:r w:rsidRPr="00171A70">
        <w:rPr>
          <w:noProof/>
        </w:rPr>
        <w:instrText xml:space="preserve"> PAGEREF _Toc364423335 \h </w:instrText>
      </w:r>
      <w:r w:rsidRPr="00171A70">
        <w:rPr>
          <w:noProof/>
        </w:rPr>
      </w:r>
      <w:r w:rsidRPr="00171A70">
        <w:rPr>
          <w:noProof/>
        </w:rPr>
        <w:fldChar w:fldCharType="separate"/>
      </w:r>
      <w:r w:rsidR="00F60040">
        <w:rPr>
          <w:noProof/>
        </w:rPr>
        <w:t>25</w:t>
      </w:r>
      <w:r w:rsidRPr="00171A70">
        <w:rPr>
          <w:noProof/>
        </w:rPr>
        <w:fldChar w:fldCharType="end"/>
      </w:r>
    </w:p>
    <w:p w:rsidR="00400E34" w:rsidRPr="00171A70" w:rsidRDefault="00400E34">
      <w:pPr>
        <w:pStyle w:val="TOC3"/>
        <w:tabs>
          <w:tab w:val="left" w:pos="1100"/>
          <w:tab w:val="right" w:leader="dot" w:pos="10790"/>
        </w:tabs>
        <w:rPr>
          <w:noProof/>
        </w:rPr>
      </w:pPr>
      <w:r w:rsidRPr="00171A70">
        <w:rPr>
          <w:noProof/>
        </w:rPr>
        <w:t xml:space="preserve">7.4 </w:t>
      </w:r>
      <w:r w:rsidRPr="00171A70">
        <w:rPr>
          <w:noProof/>
        </w:rPr>
        <w:tab/>
        <w:t>Program Exit</w:t>
      </w:r>
      <w:r w:rsidRPr="00171A70">
        <w:rPr>
          <w:noProof/>
        </w:rPr>
        <w:tab/>
      </w:r>
      <w:r w:rsidRPr="00171A70">
        <w:rPr>
          <w:noProof/>
        </w:rPr>
        <w:fldChar w:fldCharType="begin"/>
      </w:r>
      <w:r w:rsidRPr="00171A70">
        <w:rPr>
          <w:noProof/>
        </w:rPr>
        <w:instrText xml:space="preserve"> PAGEREF _Toc364423336 \h </w:instrText>
      </w:r>
      <w:r w:rsidRPr="00171A70">
        <w:rPr>
          <w:noProof/>
        </w:rPr>
      </w:r>
      <w:r w:rsidRPr="00171A70">
        <w:rPr>
          <w:noProof/>
        </w:rPr>
        <w:fldChar w:fldCharType="separate"/>
      </w:r>
      <w:r w:rsidR="00F60040">
        <w:rPr>
          <w:noProof/>
        </w:rPr>
        <w:t>26</w:t>
      </w:r>
      <w:r w:rsidRPr="00171A70">
        <w:rPr>
          <w:noProof/>
        </w:rPr>
        <w:fldChar w:fldCharType="end"/>
      </w:r>
    </w:p>
    <w:p w:rsidR="00400E34" w:rsidRPr="00171A70" w:rsidRDefault="00400E34">
      <w:pPr>
        <w:pStyle w:val="TOC3"/>
        <w:tabs>
          <w:tab w:val="left" w:pos="1100"/>
          <w:tab w:val="right" w:leader="dot" w:pos="10790"/>
        </w:tabs>
        <w:rPr>
          <w:noProof/>
        </w:rPr>
      </w:pPr>
      <w:r w:rsidRPr="00171A70">
        <w:rPr>
          <w:noProof/>
        </w:rPr>
        <w:t>7.5</w:t>
      </w:r>
      <w:r w:rsidRPr="00171A70">
        <w:rPr>
          <w:noProof/>
        </w:rPr>
        <w:tab/>
        <w:t>Participant File Document Checklist</w:t>
      </w:r>
      <w:r w:rsidRPr="00171A70">
        <w:rPr>
          <w:noProof/>
        </w:rPr>
        <w:tab/>
      </w:r>
      <w:r w:rsidR="002911AD">
        <w:rPr>
          <w:noProof/>
        </w:rPr>
        <w:t>28</w:t>
      </w:r>
    </w:p>
    <w:p w:rsidR="00400E34" w:rsidRPr="00171A70" w:rsidRDefault="00400E34" w:rsidP="00CC5A51">
      <w:pPr>
        <w:pStyle w:val="TOC2"/>
        <w:rPr>
          <w:rFonts w:eastAsiaTheme="minorEastAsia" w:cstheme="minorBidi"/>
        </w:rPr>
      </w:pPr>
      <w:r w:rsidRPr="00171A70">
        <w:rPr>
          <w:color w:val="000000"/>
        </w:rPr>
        <w:t>8.</w:t>
      </w:r>
      <w:r w:rsidRPr="00171A70">
        <w:rPr>
          <w:rFonts w:eastAsiaTheme="minorEastAsia" w:cstheme="minorBidi"/>
        </w:rPr>
        <w:tab/>
      </w:r>
      <w:r w:rsidRPr="00171A70">
        <w:rPr>
          <w:color w:val="000000"/>
        </w:rPr>
        <w:t>Self-Attestation Forms</w:t>
      </w:r>
      <w:r w:rsidRPr="00171A70">
        <w:tab/>
      </w:r>
      <w:r w:rsidR="002911AD">
        <w:t>29</w:t>
      </w:r>
    </w:p>
    <w:p w:rsidR="00400E34" w:rsidRPr="00171A70" w:rsidRDefault="00400E34" w:rsidP="00CC5A51">
      <w:pPr>
        <w:pStyle w:val="TOC2"/>
      </w:pPr>
      <w:r w:rsidRPr="00171A70">
        <w:t>9.</w:t>
      </w:r>
      <w:r w:rsidRPr="00171A70">
        <w:rPr>
          <w:rFonts w:eastAsiaTheme="minorEastAsia" w:cstheme="minorBidi"/>
        </w:rPr>
        <w:tab/>
      </w:r>
      <w:r w:rsidRPr="00171A70">
        <w:t>Forms of Includable and Excludable Income</w:t>
      </w:r>
      <w:r w:rsidRPr="00171A70">
        <w:tab/>
      </w:r>
      <w:r w:rsidR="002911AD">
        <w:t>31</w:t>
      </w:r>
    </w:p>
    <w:p w:rsidR="00400E34" w:rsidRDefault="00400E34" w:rsidP="00E16421">
      <w:pPr>
        <w:pStyle w:val="Heading1"/>
        <w:spacing w:before="0" w:line="240" w:lineRule="auto"/>
        <w:rPr>
          <w:rFonts w:ascii="Arial" w:hAnsi="Arial" w:cs="Arial"/>
          <w:color w:val="auto"/>
        </w:rPr>
      </w:pPr>
      <w:r w:rsidRPr="00171A70">
        <w:rPr>
          <w:rFonts w:ascii="Arial" w:hAnsi="Arial" w:cs="Arial"/>
          <w:b w:val="0"/>
          <w:color w:val="auto"/>
          <w:sz w:val="22"/>
          <w:szCs w:val="22"/>
        </w:rPr>
        <w:lastRenderedPageBreak/>
        <w:fldChar w:fldCharType="end"/>
      </w:r>
    </w:p>
    <w:p w:rsidR="00BE0A5A" w:rsidRPr="00171A70" w:rsidRDefault="00BE0A5A" w:rsidP="0048156B">
      <w:pPr>
        <w:pStyle w:val="Heading1"/>
        <w:spacing w:before="0" w:line="240" w:lineRule="auto"/>
        <w:rPr>
          <w:rFonts w:asciiTheme="minorHAnsi" w:hAnsiTheme="minorHAnsi" w:cstheme="minorHAnsi"/>
          <w:sz w:val="22"/>
          <w:szCs w:val="22"/>
        </w:rPr>
      </w:pPr>
      <w:bookmarkStart w:id="0" w:name="_Toc364423303"/>
      <w:r w:rsidRPr="00171A70">
        <w:rPr>
          <w:rFonts w:asciiTheme="minorHAnsi" w:hAnsiTheme="minorHAnsi" w:cstheme="minorHAnsi"/>
          <w:color w:val="auto"/>
          <w:sz w:val="22"/>
          <w:szCs w:val="22"/>
        </w:rPr>
        <w:t>Introduction</w:t>
      </w:r>
      <w:r w:rsidRPr="00171A70">
        <w:rPr>
          <w:rFonts w:asciiTheme="minorHAnsi" w:hAnsiTheme="minorHAnsi" w:cstheme="minorHAnsi"/>
          <w:sz w:val="22"/>
          <w:szCs w:val="22"/>
        </w:rPr>
        <w:t>:</w:t>
      </w:r>
      <w:bookmarkEnd w:id="0"/>
    </w:p>
    <w:p w:rsidR="00B37FF8" w:rsidRPr="00171A70" w:rsidRDefault="00B37FF8" w:rsidP="0048156B">
      <w:pPr>
        <w:spacing w:after="0" w:line="240" w:lineRule="auto"/>
        <w:rPr>
          <w:rFonts w:cstheme="minorHAnsi"/>
        </w:rPr>
      </w:pPr>
    </w:p>
    <w:p w:rsidR="00EC3998" w:rsidRPr="00171A70" w:rsidRDefault="00AF51B3" w:rsidP="0048156B">
      <w:pPr>
        <w:spacing w:after="0" w:line="240" w:lineRule="auto"/>
        <w:jc w:val="both"/>
        <w:rPr>
          <w:rFonts w:cstheme="minorHAnsi"/>
        </w:rPr>
      </w:pPr>
      <w:r w:rsidRPr="00171A70">
        <w:rPr>
          <w:rFonts w:cstheme="minorHAnsi"/>
        </w:rPr>
        <w:t xml:space="preserve">This </w:t>
      </w:r>
      <w:r w:rsidR="00A80C07" w:rsidRPr="00171A70">
        <w:rPr>
          <w:rFonts w:cstheme="minorHAnsi"/>
        </w:rPr>
        <w:t>h</w:t>
      </w:r>
      <w:r w:rsidR="00284678" w:rsidRPr="00171A70">
        <w:rPr>
          <w:rFonts w:cstheme="minorHAnsi"/>
        </w:rPr>
        <w:t xml:space="preserve">andbook </w:t>
      </w:r>
      <w:r w:rsidR="00774A20" w:rsidRPr="00171A70">
        <w:rPr>
          <w:rFonts w:cstheme="minorHAnsi"/>
        </w:rPr>
        <w:t xml:space="preserve">is </w:t>
      </w:r>
      <w:r w:rsidR="00E3466B" w:rsidRPr="00171A70">
        <w:rPr>
          <w:rFonts w:cstheme="minorHAnsi"/>
        </w:rPr>
        <w:t xml:space="preserve">the </w:t>
      </w:r>
      <w:r w:rsidRPr="00171A70">
        <w:rPr>
          <w:rFonts w:cstheme="minorHAnsi"/>
        </w:rPr>
        <w:t xml:space="preserve">attachment to the </w:t>
      </w:r>
      <w:r w:rsidR="000F7E93" w:rsidRPr="00171A70">
        <w:rPr>
          <w:rFonts w:cstheme="minorHAnsi"/>
        </w:rPr>
        <w:t xml:space="preserve">Spokane Area Workforce Development Council’s </w:t>
      </w:r>
      <w:r w:rsidR="00FE3973" w:rsidRPr="00171A70">
        <w:rPr>
          <w:rFonts w:cstheme="minorHAnsi"/>
        </w:rPr>
        <w:t xml:space="preserve">(SAWDC) </w:t>
      </w:r>
      <w:r w:rsidR="00E3466B" w:rsidRPr="00171A70">
        <w:rPr>
          <w:rFonts w:cstheme="minorHAnsi"/>
        </w:rPr>
        <w:t>WIA Eligibility</w:t>
      </w:r>
      <w:r w:rsidR="000F7E93" w:rsidRPr="00171A70">
        <w:rPr>
          <w:rFonts w:cstheme="minorHAnsi"/>
        </w:rPr>
        <w:t xml:space="preserve"> and Documentation </w:t>
      </w:r>
      <w:r w:rsidR="00E3466B" w:rsidRPr="00171A70">
        <w:rPr>
          <w:rFonts w:cstheme="minorHAnsi"/>
        </w:rPr>
        <w:t>Policy</w:t>
      </w:r>
      <w:r w:rsidR="004D745A" w:rsidRPr="00171A70">
        <w:rPr>
          <w:rFonts w:cstheme="minorHAnsi"/>
        </w:rPr>
        <w:t xml:space="preserve"> #401</w:t>
      </w:r>
      <w:r w:rsidR="00F95120">
        <w:rPr>
          <w:rFonts w:cstheme="minorHAnsi"/>
        </w:rPr>
        <w:t>.</w:t>
      </w:r>
      <w:r w:rsidRPr="00171A70">
        <w:rPr>
          <w:rFonts w:cstheme="minorHAnsi"/>
        </w:rPr>
        <w:t xml:space="preserve"> </w:t>
      </w:r>
      <w:r w:rsidR="004D745A" w:rsidRPr="00171A70">
        <w:rPr>
          <w:rFonts w:cstheme="minorHAnsi"/>
        </w:rPr>
        <w:t>As defined in SAWDC policy #401, t</w:t>
      </w:r>
      <w:r w:rsidR="00BE0A5A" w:rsidRPr="00171A70">
        <w:rPr>
          <w:rFonts w:cstheme="minorHAnsi"/>
        </w:rPr>
        <w:t xml:space="preserve">his </w:t>
      </w:r>
      <w:r w:rsidR="00284678" w:rsidRPr="00171A70">
        <w:rPr>
          <w:rFonts w:cstheme="minorHAnsi"/>
        </w:rPr>
        <w:t>handbook</w:t>
      </w:r>
      <w:r w:rsidR="00BE0A5A" w:rsidRPr="00171A70">
        <w:rPr>
          <w:rFonts w:cstheme="minorHAnsi"/>
        </w:rPr>
        <w:t xml:space="preserve"> provides </w:t>
      </w:r>
      <w:r w:rsidR="00E3466B" w:rsidRPr="00171A70">
        <w:rPr>
          <w:rFonts w:cstheme="minorHAnsi"/>
        </w:rPr>
        <w:t xml:space="preserve">instruction </w:t>
      </w:r>
      <w:r w:rsidR="00BE0A5A" w:rsidRPr="00171A70">
        <w:rPr>
          <w:rFonts w:cstheme="minorHAnsi"/>
        </w:rPr>
        <w:t xml:space="preserve">concerning eligibility requirements for the Youth, Adult and Dislocated Worker Programs (WIA Title 1-B). </w:t>
      </w:r>
      <w:r w:rsidR="000B2D4B" w:rsidRPr="00171A70">
        <w:rPr>
          <w:rFonts w:cstheme="minorHAnsi"/>
        </w:rPr>
        <w:t>Sections 2, 3 and 4 cover program eligibility requirements for WIA Title 1-B</w:t>
      </w:r>
      <w:r w:rsidR="00EC3998" w:rsidRPr="00171A70">
        <w:rPr>
          <w:rFonts w:cstheme="minorHAnsi"/>
        </w:rPr>
        <w:t xml:space="preserve"> Youth, Adults and Dislocated Workers</w:t>
      </w:r>
      <w:r w:rsidR="000B2D4B" w:rsidRPr="00171A70">
        <w:rPr>
          <w:rFonts w:cstheme="minorHAnsi"/>
        </w:rPr>
        <w:t>.</w:t>
      </w:r>
      <w:r w:rsidR="00ED2F2D" w:rsidRPr="00171A70">
        <w:rPr>
          <w:rFonts w:cstheme="minorHAnsi"/>
        </w:rPr>
        <w:t xml:space="preserve"> </w:t>
      </w:r>
      <w:r w:rsidR="00E31605" w:rsidRPr="00171A70">
        <w:rPr>
          <w:rFonts w:cstheme="minorHAnsi"/>
        </w:rPr>
        <w:t>Specific</w:t>
      </w:r>
      <w:r w:rsidR="000B2D4B" w:rsidRPr="00171A70">
        <w:rPr>
          <w:rFonts w:cstheme="minorHAnsi"/>
        </w:rPr>
        <w:t xml:space="preserve"> parameters and </w:t>
      </w:r>
      <w:r w:rsidR="00E3466B" w:rsidRPr="00171A70">
        <w:rPr>
          <w:rFonts w:cstheme="minorHAnsi"/>
        </w:rPr>
        <w:t xml:space="preserve">instruction </w:t>
      </w:r>
      <w:r w:rsidR="000B2D4B" w:rsidRPr="00171A70">
        <w:rPr>
          <w:rFonts w:cstheme="minorHAnsi"/>
        </w:rPr>
        <w:t>are provided in the subsequent sections under each program</w:t>
      </w:r>
      <w:r w:rsidR="008808B5" w:rsidRPr="00171A70">
        <w:rPr>
          <w:rFonts w:cstheme="minorHAnsi"/>
        </w:rPr>
        <w:t>.</w:t>
      </w:r>
      <w:r w:rsidR="00ED2F2D" w:rsidRPr="00171A70">
        <w:rPr>
          <w:rFonts w:cstheme="minorHAnsi"/>
        </w:rPr>
        <w:t xml:space="preserve"> </w:t>
      </w:r>
      <w:r w:rsidR="000B2D4B" w:rsidRPr="00171A70">
        <w:rPr>
          <w:rFonts w:cstheme="minorHAnsi"/>
        </w:rPr>
        <w:t>Sec</w:t>
      </w:r>
      <w:r w:rsidR="00047814" w:rsidRPr="00171A70">
        <w:rPr>
          <w:rFonts w:cstheme="minorHAnsi"/>
        </w:rPr>
        <w:t>tion</w:t>
      </w:r>
      <w:r w:rsidR="000B2D4B" w:rsidRPr="00171A70">
        <w:rPr>
          <w:rFonts w:cstheme="minorHAnsi"/>
        </w:rPr>
        <w:t xml:space="preserve"> 5 covers additional </w:t>
      </w:r>
      <w:r w:rsidR="00E3466B" w:rsidRPr="00171A70">
        <w:rPr>
          <w:rFonts w:cstheme="minorHAnsi"/>
        </w:rPr>
        <w:t xml:space="preserve">instructions </w:t>
      </w:r>
      <w:r w:rsidR="000B2D4B" w:rsidRPr="00171A70">
        <w:rPr>
          <w:rFonts w:cstheme="minorHAnsi"/>
        </w:rPr>
        <w:t xml:space="preserve">that applies to multiple </w:t>
      </w:r>
      <w:r w:rsidR="00E31605" w:rsidRPr="00171A70">
        <w:rPr>
          <w:rFonts w:cstheme="minorHAnsi"/>
        </w:rPr>
        <w:t xml:space="preserve">(not necessarily all) </w:t>
      </w:r>
      <w:r w:rsidR="000B2D4B" w:rsidRPr="00171A70">
        <w:rPr>
          <w:rFonts w:cstheme="minorHAnsi"/>
        </w:rPr>
        <w:t>programs.</w:t>
      </w:r>
      <w:r w:rsidR="00ED2F2D" w:rsidRPr="00171A70">
        <w:rPr>
          <w:rFonts w:cstheme="minorHAnsi"/>
        </w:rPr>
        <w:t xml:space="preserve"> </w:t>
      </w:r>
      <w:r w:rsidR="000B2D4B" w:rsidRPr="00171A70">
        <w:rPr>
          <w:rFonts w:cstheme="minorHAnsi"/>
        </w:rPr>
        <w:t xml:space="preserve"> </w:t>
      </w:r>
    </w:p>
    <w:p w:rsidR="00EC3998" w:rsidRPr="00171A70" w:rsidRDefault="00EC3998" w:rsidP="0048156B">
      <w:pPr>
        <w:spacing w:after="0" w:line="240" w:lineRule="auto"/>
        <w:jc w:val="both"/>
        <w:rPr>
          <w:rFonts w:cstheme="minorHAnsi"/>
        </w:rPr>
      </w:pPr>
    </w:p>
    <w:p w:rsidR="002A1D11" w:rsidRPr="00171A70" w:rsidRDefault="000B2D4B" w:rsidP="0048156B">
      <w:pPr>
        <w:spacing w:after="0" w:line="240" w:lineRule="auto"/>
        <w:jc w:val="both"/>
        <w:rPr>
          <w:rFonts w:cstheme="minorHAnsi"/>
        </w:rPr>
      </w:pPr>
      <w:r w:rsidRPr="00171A70">
        <w:rPr>
          <w:rFonts w:cstheme="minorHAnsi"/>
        </w:rPr>
        <w:t xml:space="preserve">The </w:t>
      </w:r>
      <w:hyperlink w:anchor="EligibilityMatrix" w:history="1">
        <w:r w:rsidR="00EC3998" w:rsidRPr="00171A70">
          <w:rPr>
            <w:rStyle w:val="Hyperlink"/>
            <w:rFonts w:cstheme="minorHAnsi"/>
          </w:rPr>
          <w:t>E</w:t>
        </w:r>
        <w:r w:rsidRPr="00171A70">
          <w:rPr>
            <w:rStyle w:val="Hyperlink"/>
            <w:rFonts w:cstheme="minorHAnsi"/>
          </w:rPr>
          <w:t xml:space="preserve">ligibility </w:t>
        </w:r>
        <w:r w:rsidR="00EC3998" w:rsidRPr="00171A70">
          <w:rPr>
            <w:rStyle w:val="Hyperlink"/>
            <w:rFonts w:cstheme="minorHAnsi"/>
          </w:rPr>
          <w:t>M</w:t>
        </w:r>
        <w:r w:rsidRPr="00171A70">
          <w:rPr>
            <w:rStyle w:val="Hyperlink"/>
            <w:rFonts w:cstheme="minorHAnsi"/>
          </w:rPr>
          <w:t>atrix</w:t>
        </w:r>
      </w:hyperlink>
      <w:r w:rsidRPr="00171A70">
        <w:rPr>
          <w:rFonts w:cstheme="minorHAnsi"/>
        </w:rPr>
        <w:t xml:space="preserve"> in </w:t>
      </w:r>
      <w:r w:rsidR="00F95120">
        <w:rPr>
          <w:rFonts w:cstheme="minorHAnsi"/>
        </w:rPr>
        <w:t>Section</w:t>
      </w:r>
      <w:r w:rsidRPr="00171A70">
        <w:rPr>
          <w:rFonts w:cstheme="minorHAnsi"/>
        </w:rPr>
        <w:t xml:space="preserve"> 6 serves as a tool to review eligi</w:t>
      </w:r>
      <w:r w:rsidR="007A15FA" w:rsidRPr="00171A70">
        <w:rPr>
          <w:rFonts w:cstheme="minorHAnsi"/>
        </w:rPr>
        <w:t>bi</w:t>
      </w:r>
      <w:r w:rsidRPr="00171A70">
        <w:rPr>
          <w:rFonts w:cstheme="minorHAnsi"/>
        </w:rPr>
        <w:t xml:space="preserve">lity requirements for each program, including the corresponding documentation requirements. </w:t>
      </w:r>
    </w:p>
    <w:p w:rsidR="00E3466B" w:rsidRPr="00171A70" w:rsidRDefault="00E3466B" w:rsidP="0048156B">
      <w:pPr>
        <w:spacing w:after="0" w:line="240" w:lineRule="auto"/>
        <w:jc w:val="both"/>
        <w:rPr>
          <w:rFonts w:cstheme="minorHAnsi"/>
        </w:rPr>
      </w:pPr>
    </w:p>
    <w:p w:rsidR="00E3466B" w:rsidRPr="00171A70" w:rsidRDefault="00E3466B" w:rsidP="0048156B">
      <w:pPr>
        <w:spacing w:after="0" w:line="240" w:lineRule="auto"/>
        <w:rPr>
          <w:rFonts w:cstheme="minorHAnsi"/>
        </w:rPr>
      </w:pPr>
    </w:p>
    <w:p w:rsidR="002A1D11" w:rsidRPr="00171A70" w:rsidRDefault="002A1D11" w:rsidP="0048156B">
      <w:pPr>
        <w:spacing w:after="0" w:line="240" w:lineRule="auto"/>
        <w:rPr>
          <w:rFonts w:cstheme="minorHAnsi"/>
        </w:rPr>
      </w:pPr>
      <w:r w:rsidRPr="00171A70">
        <w:rPr>
          <w:rFonts w:cstheme="minorHAnsi"/>
        </w:rPr>
        <w:br w:type="page"/>
      </w:r>
    </w:p>
    <w:p w:rsidR="003E4A76" w:rsidRPr="00CF4FC6" w:rsidRDefault="00C07D36" w:rsidP="0048156B">
      <w:pPr>
        <w:pStyle w:val="ListParagraph"/>
        <w:tabs>
          <w:tab w:val="left" w:pos="0"/>
        </w:tabs>
        <w:spacing w:after="0" w:line="240" w:lineRule="auto"/>
        <w:ind w:left="0" w:right="-120"/>
        <w:rPr>
          <w:rFonts w:cs="Arial"/>
          <w:b/>
          <w:u w:val="single"/>
        </w:rPr>
      </w:pPr>
      <w:r w:rsidRPr="00CF4FC6">
        <w:rPr>
          <w:rFonts w:cs="Arial"/>
          <w:b/>
          <w:u w:val="single"/>
        </w:rPr>
        <w:lastRenderedPageBreak/>
        <w:t>A</w:t>
      </w:r>
      <w:r w:rsidR="00CF4FC6" w:rsidRPr="00CF4FC6">
        <w:rPr>
          <w:rFonts w:cs="Arial"/>
          <w:b/>
          <w:u w:val="single"/>
        </w:rPr>
        <w:t>cronyms</w:t>
      </w:r>
    </w:p>
    <w:p w:rsidR="00593126" w:rsidRPr="00486D5C" w:rsidRDefault="00593126" w:rsidP="00844C4A">
      <w:pPr>
        <w:pStyle w:val="ListParagraph"/>
        <w:numPr>
          <w:ilvl w:val="0"/>
          <w:numId w:val="36"/>
        </w:numPr>
        <w:spacing w:after="0" w:line="240" w:lineRule="auto"/>
        <w:ind w:right="-120"/>
        <w:contextualSpacing w:val="0"/>
        <w:jc w:val="both"/>
        <w:rPr>
          <w:rFonts w:cs="Arial"/>
        </w:rPr>
      </w:pPr>
      <w:r w:rsidRPr="00486D5C">
        <w:rPr>
          <w:rFonts w:cs="Arial"/>
          <w:b/>
        </w:rPr>
        <w:t>CFR</w:t>
      </w:r>
      <w:r w:rsidR="00E53B9C" w:rsidRPr="00486D5C">
        <w:rPr>
          <w:rFonts w:cs="Arial"/>
          <w:b/>
        </w:rPr>
        <w:t xml:space="preserve"> </w:t>
      </w:r>
      <w:r w:rsidR="00E53B9C" w:rsidRPr="00486D5C">
        <w:rPr>
          <w:rFonts w:cs="Arial"/>
        </w:rPr>
        <w:t xml:space="preserve">- </w:t>
      </w:r>
      <w:r w:rsidRPr="00486D5C">
        <w:rPr>
          <w:rFonts w:cs="Arial"/>
        </w:rPr>
        <w:t>Code of Federal Regulations – 20 CFR Part 652 et al. – Workforce Investment ACT; Final Rules</w:t>
      </w:r>
      <w:r w:rsidR="00E53B9C" w:rsidRPr="00486D5C">
        <w:rPr>
          <w:rFonts w:cs="Arial"/>
        </w:rPr>
        <w:t>.</w:t>
      </w:r>
    </w:p>
    <w:p w:rsidR="003E4A76" w:rsidRPr="00486D5C" w:rsidRDefault="003E4A76" w:rsidP="00844C4A">
      <w:pPr>
        <w:pStyle w:val="ListParagraph"/>
        <w:numPr>
          <w:ilvl w:val="0"/>
          <w:numId w:val="36"/>
        </w:numPr>
        <w:spacing w:after="0" w:line="240" w:lineRule="auto"/>
        <w:ind w:right="-120"/>
        <w:contextualSpacing w:val="0"/>
        <w:jc w:val="both"/>
        <w:rPr>
          <w:rFonts w:cs="Arial"/>
        </w:rPr>
      </w:pPr>
      <w:r w:rsidRPr="00486D5C">
        <w:rPr>
          <w:rFonts w:cs="Arial"/>
          <w:b/>
        </w:rPr>
        <w:t>DOL</w:t>
      </w:r>
      <w:r w:rsidR="00E53B9C" w:rsidRPr="00486D5C">
        <w:rPr>
          <w:rFonts w:cs="Arial"/>
        </w:rPr>
        <w:t xml:space="preserve"> - </w:t>
      </w:r>
      <w:r w:rsidRPr="00486D5C">
        <w:rPr>
          <w:rFonts w:cs="Arial"/>
        </w:rPr>
        <w:t xml:space="preserve"> Department of Labor</w:t>
      </w:r>
      <w:r w:rsidR="007008DF" w:rsidRPr="00486D5C">
        <w:rPr>
          <w:rFonts w:cs="Arial"/>
        </w:rPr>
        <w:t xml:space="preserve"> -</w:t>
      </w:r>
      <w:r w:rsidRPr="00486D5C">
        <w:rPr>
          <w:rFonts w:cs="Arial"/>
        </w:rPr>
        <w:t xml:space="preserve"> Employment and Training Administration</w:t>
      </w:r>
      <w:r w:rsidR="00E53B9C" w:rsidRPr="00486D5C">
        <w:rPr>
          <w:rFonts w:cs="Arial"/>
        </w:rPr>
        <w:t>.</w:t>
      </w:r>
      <w:r w:rsidR="00450732" w:rsidRPr="00486D5C">
        <w:rPr>
          <w:rFonts w:cs="Arial"/>
        </w:rPr>
        <w:t xml:space="preserve"> </w:t>
      </w:r>
      <w:hyperlink r:id="rId14" w:history="1">
        <w:r w:rsidR="00450732" w:rsidRPr="00486D5C">
          <w:rPr>
            <w:rStyle w:val="Hyperlink"/>
            <w:rFonts w:cs="Arial"/>
          </w:rPr>
          <w:t>http://www.doleta.gov</w:t>
        </w:r>
      </w:hyperlink>
      <w:r w:rsidR="00450732" w:rsidRPr="00486D5C">
        <w:rPr>
          <w:rFonts w:cs="Arial"/>
        </w:rPr>
        <w:t xml:space="preserve"> </w:t>
      </w:r>
    </w:p>
    <w:p w:rsidR="00D632B6" w:rsidRPr="00486D5C" w:rsidRDefault="002B2CE2" w:rsidP="00844C4A">
      <w:pPr>
        <w:pStyle w:val="ListParagraph"/>
        <w:numPr>
          <w:ilvl w:val="0"/>
          <w:numId w:val="36"/>
        </w:numPr>
        <w:spacing w:after="0" w:line="240" w:lineRule="auto"/>
        <w:ind w:right="-120"/>
        <w:contextualSpacing w:val="0"/>
        <w:jc w:val="both"/>
        <w:rPr>
          <w:rFonts w:cs="Arial"/>
          <w:b/>
        </w:rPr>
      </w:pPr>
      <w:r w:rsidRPr="00486D5C">
        <w:rPr>
          <w:rFonts w:cs="Arial"/>
          <w:b/>
        </w:rPr>
        <w:t>ESD</w:t>
      </w:r>
      <w:r w:rsidR="00E53B9C" w:rsidRPr="00486D5C">
        <w:rPr>
          <w:rFonts w:cs="Arial"/>
          <w:b/>
        </w:rPr>
        <w:t xml:space="preserve"> </w:t>
      </w:r>
      <w:r w:rsidR="00E53B9C" w:rsidRPr="00486D5C">
        <w:rPr>
          <w:rFonts w:cs="Arial"/>
        </w:rPr>
        <w:t xml:space="preserve">- </w:t>
      </w:r>
      <w:r w:rsidR="00B869B2" w:rsidRPr="00486D5C">
        <w:rPr>
          <w:rFonts w:cs="Arial"/>
        </w:rPr>
        <w:t>Washington State</w:t>
      </w:r>
      <w:r w:rsidR="00B869B2" w:rsidRPr="00486D5C">
        <w:rPr>
          <w:rFonts w:cs="Arial"/>
          <w:b/>
        </w:rPr>
        <w:t xml:space="preserve"> </w:t>
      </w:r>
      <w:r w:rsidR="00B869B2" w:rsidRPr="00486D5C">
        <w:rPr>
          <w:rFonts w:cs="Arial"/>
          <w:lang w:val="en"/>
        </w:rPr>
        <w:t xml:space="preserve">Employment Security Department </w:t>
      </w:r>
      <w:r w:rsidR="007008DF" w:rsidRPr="00486D5C">
        <w:rPr>
          <w:rFonts w:cs="Arial"/>
          <w:lang w:val="en"/>
        </w:rPr>
        <w:t xml:space="preserve">- </w:t>
      </w:r>
      <w:r w:rsidR="00B869B2" w:rsidRPr="00486D5C">
        <w:rPr>
          <w:rFonts w:cs="Arial"/>
          <w:lang w:val="en"/>
        </w:rPr>
        <w:t xml:space="preserve">The department administers federal Workforce Investment Act (WIA) funds - one of the primary sources of funds for employment training in Washington. </w:t>
      </w:r>
      <w:hyperlink r:id="rId15" w:history="1">
        <w:r w:rsidR="003E4A76" w:rsidRPr="00486D5C">
          <w:rPr>
            <w:rStyle w:val="Hyperlink"/>
            <w:rFonts w:cs="Arial"/>
          </w:rPr>
          <w:t>http://wdr.doleta.gov/directives/</w:t>
        </w:r>
      </w:hyperlink>
    </w:p>
    <w:p w:rsidR="0067672D" w:rsidRPr="0067672D" w:rsidRDefault="0067672D" w:rsidP="00844C4A">
      <w:pPr>
        <w:pStyle w:val="ListParagraph"/>
        <w:numPr>
          <w:ilvl w:val="0"/>
          <w:numId w:val="36"/>
        </w:numPr>
        <w:spacing w:after="0" w:line="240" w:lineRule="auto"/>
        <w:ind w:right="-115"/>
        <w:contextualSpacing w:val="0"/>
        <w:jc w:val="both"/>
        <w:rPr>
          <w:rFonts w:cs="Arial"/>
        </w:rPr>
      </w:pPr>
      <w:r>
        <w:rPr>
          <w:rFonts w:cs="Arial"/>
          <w:b/>
        </w:rPr>
        <w:t xml:space="preserve">IEP – </w:t>
      </w:r>
      <w:r w:rsidRPr="0067672D">
        <w:rPr>
          <w:rFonts w:cstheme="minorHAnsi"/>
          <w:iCs/>
        </w:rPr>
        <w:t>Individual Employment Plan</w:t>
      </w:r>
      <w:r>
        <w:rPr>
          <w:rFonts w:cstheme="minorHAnsi"/>
          <w:b/>
          <w:iCs/>
        </w:rPr>
        <w:t xml:space="preserve"> </w:t>
      </w:r>
    </w:p>
    <w:p w:rsidR="0067672D" w:rsidRPr="0067672D" w:rsidRDefault="0067672D" w:rsidP="00844C4A">
      <w:pPr>
        <w:pStyle w:val="ListParagraph"/>
        <w:numPr>
          <w:ilvl w:val="0"/>
          <w:numId w:val="36"/>
        </w:numPr>
        <w:spacing w:after="0" w:line="240" w:lineRule="auto"/>
        <w:ind w:right="-115"/>
        <w:contextualSpacing w:val="0"/>
        <w:jc w:val="both"/>
        <w:rPr>
          <w:rFonts w:cs="Arial"/>
        </w:rPr>
      </w:pPr>
      <w:r>
        <w:rPr>
          <w:rFonts w:cs="Arial"/>
          <w:b/>
        </w:rPr>
        <w:t>ISS -</w:t>
      </w:r>
      <w:r>
        <w:rPr>
          <w:rFonts w:cs="Arial"/>
        </w:rPr>
        <w:t xml:space="preserve"> </w:t>
      </w:r>
      <w:r w:rsidRPr="0067672D">
        <w:rPr>
          <w:rFonts w:cstheme="minorHAnsi"/>
          <w:color w:val="000000"/>
        </w:rPr>
        <w:t>Individual Service Strategy</w:t>
      </w:r>
    </w:p>
    <w:p w:rsidR="0067672D" w:rsidRPr="0067672D" w:rsidRDefault="0067672D" w:rsidP="00844C4A">
      <w:pPr>
        <w:pStyle w:val="ListParagraph"/>
        <w:numPr>
          <w:ilvl w:val="0"/>
          <w:numId w:val="36"/>
        </w:numPr>
        <w:spacing w:after="0" w:line="240" w:lineRule="auto"/>
        <w:ind w:right="-115"/>
        <w:contextualSpacing w:val="0"/>
        <w:jc w:val="both"/>
        <w:rPr>
          <w:rFonts w:cs="Arial"/>
        </w:rPr>
      </w:pPr>
      <w:r>
        <w:rPr>
          <w:rFonts w:cs="Arial"/>
          <w:b/>
        </w:rPr>
        <w:t>ITA -</w:t>
      </w:r>
      <w:r>
        <w:rPr>
          <w:rFonts w:cs="Arial"/>
        </w:rPr>
        <w:t xml:space="preserve"> </w:t>
      </w:r>
      <w:r w:rsidRPr="0067672D">
        <w:rPr>
          <w:rFonts w:cstheme="minorHAnsi"/>
          <w:color w:val="000000"/>
        </w:rPr>
        <w:t>Individual Training Account</w:t>
      </w:r>
      <w:r>
        <w:rPr>
          <w:rFonts w:cstheme="minorHAnsi"/>
          <w:b/>
          <w:color w:val="000000"/>
        </w:rPr>
        <w:t xml:space="preserve"> </w:t>
      </w:r>
    </w:p>
    <w:p w:rsidR="00D632B6" w:rsidRPr="00486D5C" w:rsidRDefault="003E4A76" w:rsidP="00844C4A">
      <w:pPr>
        <w:pStyle w:val="ListParagraph"/>
        <w:numPr>
          <w:ilvl w:val="0"/>
          <w:numId w:val="36"/>
        </w:numPr>
        <w:spacing w:after="0" w:line="240" w:lineRule="auto"/>
        <w:ind w:right="-115"/>
        <w:contextualSpacing w:val="0"/>
        <w:jc w:val="both"/>
        <w:rPr>
          <w:rFonts w:cs="Arial"/>
        </w:rPr>
      </w:pPr>
      <w:r w:rsidRPr="00486D5C">
        <w:rPr>
          <w:rFonts w:cs="Arial"/>
          <w:b/>
        </w:rPr>
        <w:t>MIS</w:t>
      </w:r>
      <w:r w:rsidR="00E53B9C" w:rsidRPr="00486D5C">
        <w:rPr>
          <w:rFonts w:cs="Arial"/>
        </w:rPr>
        <w:t xml:space="preserve"> -</w:t>
      </w:r>
      <w:r w:rsidRPr="00486D5C">
        <w:rPr>
          <w:rFonts w:cs="Arial"/>
        </w:rPr>
        <w:t xml:space="preserve"> Management Information Systems:</w:t>
      </w:r>
      <w:r w:rsidRPr="00486D5C">
        <w:rPr>
          <w:rFonts w:cs="Arial"/>
          <w:lang w:val="en"/>
        </w:rPr>
        <w:t xml:space="preserve"> A </w:t>
      </w:r>
      <w:r w:rsidRPr="00486D5C">
        <w:rPr>
          <w:rFonts w:cs="Arial"/>
          <w:bCs/>
          <w:lang w:val="en"/>
        </w:rPr>
        <w:t>management information system</w:t>
      </w:r>
      <w:r w:rsidRPr="00486D5C">
        <w:rPr>
          <w:rFonts w:cs="Arial"/>
          <w:lang w:val="en"/>
        </w:rPr>
        <w:t xml:space="preserve"> (</w:t>
      </w:r>
      <w:r w:rsidRPr="00486D5C">
        <w:rPr>
          <w:rFonts w:cs="Arial"/>
          <w:bCs/>
          <w:lang w:val="en"/>
        </w:rPr>
        <w:t>MIS</w:t>
      </w:r>
      <w:r w:rsidRPr="00486D5C">
        <w:rPr>
          <w:rFonts w:cs="Arial"/>
          <w:lang w:val="en"/>
        </w:rPr>
        <w:t>) provides information that organizations require to manage themselves efficiently and effectively. Management information systems are typically computer systems used for managing five primary components: 1.) Hardware, 2.) Software, 3.) Data (information for decision making), 4.) Procedures (</w:t>
      </w:r>
      <w:r w:rsidR="00AE09F6" w:rsidRPr="00486D5C">
        <w:rPr>
          <w:rFonts w:cs="Arial"/>
          <w:lang w:val="en"/>
        </w:rPr>
        <w:t>design, development</w:t>
      </w:r>
      <w:r w:rsidRPr="00486D5C">
        <w:rPr>
          <w:rFonts w:cs="Arial"/>
          <w:lang w:val="en"/>
        </w:rPr>
        <w:t xml:space="preserve"> and documentation), and 5.) People (individuals, groups, or organizations).</w:t>
      </w:r>
    </w:p>
    <w:p w:rsidR="003E5B65" w:rsidRPr="00486D5C" w:rsidRDefault="003E5B65" w:rsidP="00844C4A">
      <w:pPr>
        <w:pStyle w:val="ListParagraph"/>
        <w:numPr>
          <w:ilvl w:val="0"/>
          <w:numId w:val="36"/>
        </w:numPr>
        <w:spacing w:after="0" w:line="240" w:lineRule="auto"/>
        <w:contextualSpacing w:val="0"/>
        <w:jc w:val="both"/>
        <w:rPr>
          <w:rFonts w:cs="Arial"/>
        </w:rPr>
      </w:pPr>
      <w:r w:rsidRPr="00486D5C">
        <w:rPr>
          <w:rFonts w:cs="Arial"/>
          <w:b/>
        </w:rPr>
        <w:t>SKIES</w:t>
      </w:r>
      <w:r w:rsidR="00E53B9C" w:rsidRPr="00486D5C">
        <w:rPr>
          <w:rFonts w:cs="Arial"/>
          <w:b/>
        </w:rPr>
        <w:t xml:space="preserve"> </w:t>
      </w:r>
      <w:r w:rsidR="00E53B9C" w:rsidRPr="00486D5C">
        <w:rPr>
          <w:rFonts w:cs="Arial"/>
        </w:rPr>
        <w:t xml:space="preserve">- </w:t>
      </w:r>
      <w:r w:rsidRPr="00486D5C">
        <w:rPr>
          <w:rFonts w:cs="Arial"/>
        </w:rPr>
        <w:t>Services, Knowledge &amp; Information Exchange System.  Washington State database tracking platform.</w:t>
      </w:r>
    </w:p>
    <w:p w:rsidR="00C019BD" w:rsidRPr="00486D5C" w:rsidRDefault="00E53B9C" w:rsidP="00844C4A">
      <w:pPr>
        <w:pStyle w:val="ListParagraph"/>
        <w:numPr>
          <w:ilvl w:val="0"/>
          <w:numId w:val="36"/>
        </w:numPr>
        <w:spacing w:after="0" w:line="240" w:lineRule="auto"/>
        <w:contextualSpacing w:val="0"/>
        <w:jc w:val="both"/>
        <w:rPr>
          <w:rFonts w:cs="Arial"/>
        </w:rPr>
      </w:pPr>
      <w:r w:rsidRPr="00486D5C">
        <w:rPr>
          <w:rFonts w:cs="Arial"/>
          <w:b/>
        </w:rPr>
        <w:t xml:space="preserve">SSMS </w:t>
      </w:r>
      <w:r w:rsidRPr="00486D5C">
        <w:rPr>
          <w:rFonts w:cs="Arial"/>
        </w:rPr>
        <w:t xml:space="preserve">- </w:t>
      </w:r>
      <w:r w:rsidR="002B2CE2" w:rsidRPr="00486D5C">
        <w:rPr>
          <w:rFonts w:cs="Arial"/>
        </w:rPr>
        <w:t xml:space="preserve">Self-Service </w:t>
      </w:r>
      <w:r w:rsidR="00AE09F6" w:rsidRPr="00486D5C">
        <w:rPr>
          <w:rFonts w:cs="Arial"/>
        </w:rPr>
        <w:t>Membership</w:t>
      </w:r>
      <w:r w:rsidR="002B2CE2" w:rsidRPr="00486D5C">
        <w:rPr>
          <w:rFonts w:cs="Arial"/>
        </w:rPr>
        <w:t xml:space="preserve"> System (SSMS).  </w:t>
      </w:r>
      <w:r w:rsidR="002077A8" w:rsidRPr="00486D5C">
        <w:rPr>
          <w:rFonts w:cs="Arial"/>
        </w:rPr>
        <w:t xml:space="preserve">A data collection </w:t>
      </w:r>
      <w:r w:rsidR="002B2CE2" w:rsidRPr="00486D5C">
        <w:rPr>
          <w:rFonts w:cs="Arial"/>
        </w:rPr>
        <w:t xml:space="preserve">system </w:t>
      </w:r>
      <w:r w:rsidR="002077A8" w:rsidRPr="00486D5C">
        <w:rPr>
          <w:rFonts w:cs="Arial"/>
        </w:rPr>
        <w:t>i</w:t>
      </w:r>
      <w:r w:rsidR="002B2CE2" w:rsidRPr="00486D5C">
        <w:rPr>
          <w:rFonts w:cs="Arial"/>
        </w:rPr>
        <w:t>nstalled on WorkSource resource room computers to collect job seeker self-service activity statewide; to enable seekers to self-register (or with minimal staff assistance) only once into SSMS which would also create a SKIES rec</w:t>
      </w:r>
      <w:r w:rsidR="002077A8" w:rsidRPr="00486D5C">
        <w:rPr>
          <w:rFonts w:cs="Arial"/>
        </w:rPr>
        <w:t>ord and a Go2WorkSource account</w:t>
      </w:r>
      <w:r w:rsidR="002B2CE2" w:rsidRPr="00486D5C">
        <w:rPr>
          <w:rFonts w:cs="Arial"/>
        </w:rPr>
        <w:t>.</w:t>
      </w:r>
    </w:p>
    <w:p w:rsidR="00427987" w:rsidRPr="00486D5C" w:rsidRDefault="002B2CE2" w:rsidP="00844C4A">
      <w:pPr>
        <w:pStyle w:val="ListParagraph"/>
        <w:numPr>
          <w:ilvl w:val="0"/>
          <w:numId w:val="36"/>
        </w:numPr>
        <w:spacing w:after="0" w:line="240" w:lineRule="auto"/>
        <w:contextualSpacing w:val="0"/>
        <w:jc w:val="both"/>
        <w:rPr>
          <w:rFonts w:cs="Arial"/>
        </w:rPr>
      </w:pPr>
      <w:r w:rsidRPr="00486D5C">
        <w:rPr>
          <w:rFonts w:cs="Arial"/>
          <w:b/>
        </w:rPr>
        <w:t>TEGL</w:t>
      </w:r>
      <w:r w:rsidR="00E53B9C" w:rsidRPr="00486D5C">
        <w:rPr>
          <w:rFonts w:cs="Arial"/>
        </w:rPr>
        <w:t xml:space="preserve"> - </w:t>
      </w:r>
      <w:r w:rsidRPr="00486D5C">
        <w:rPr>
          <w:rFonts w:cs="Arial"/>
        </w:rPr>
        <w:t>Training and Employment Guidance Letter. Information released by DOLETA.</w:t>
      </w:r>
    </w:p>
    <w:p w:rsidR="002B2CE2" w:rsidRPr="00486D5C" w:rsidRDefault="002B2CE2" w:rsidP="00844C4A">
      <w:pPr>
        <w:pStyle w:val="ListParagraph"/>
        <w:numPr>
          <w:ilvl w:val="0"/>
          <w:numId w:val="36"/>
        </w:numPr>
        <w:spacing w:after="0" w:line="240" w:lineRule="auto"/>
        <w:contextualSpacing w:val="0"/>
        <w:jc w:val="both"/>
        <w:rPr>
          <w:rFonts w:cs="Arial"/>
        </w:rPr>
      </w:pPr>
      <w:r w:rsidRPr="00486D5C">
        <w:rPr>
          <w:rFonts w:cs="Arial"/>
          <w:b/>
        </w:rPr>
        <w:t>WDA</w:t>
      </w:r>
      <w:r w:rsidR="00E53B9C" w:rsidRPr="00486D5C">
        <w:rPr>
          <w:rFonts w:cs="Arial"/>
        </w:rPr>
        <w:t xml:space="preserve"> - </w:t>
      </w:r>
      <w:r w:rsidR="00B869B2" w:rsidRPr="00486D5C">
        <w:rPr>
          <w:rFonts w:cs="Arial"/>
        </w:rPr>
        <w:t xml:space="preserve">Workforce Development </w:t>
      </w:r>
      <w:r w:rsidR="00AE09F6" w:rsidRPr="00486D5C">
        <w:rPr>
          <w:rFonts w:cs="Arial"/>
        </w:rPr>
        <w:t>Areas</w:t>
      </w:r>
      <w:r w:rsidR="00B869B2" w:rsidRPr="00486D5C">
        <w:rPr>
          <w:rFonts w:cs="Arial"/>
        </w:rPr>
        <w:t>.</w:t>
      </w:r>
      <w:r w:rsidR="003E5B65" w:rsidRPr="00486D5C">
        <w:rPr>
          <w:rFonts w:cs="Arial"/>
        </w:rPr>
        <w:t xml:space="preserve"> </w:t>
      </w:r>
      <w:r w:rsidR="00EC769D" w:rsidRPr="00486D5C">
        <w:rPr>
          <w:rFonts w:cs="Arial"/>
        </w:rPr>
        <w:t>Each State’s Governor establish a designated local workforce investment area’s in the state to receive funding under title 1 of WIA.</w:t>
      </w:r>
      <w:r w:rsidR="003E5B65" w:rsidRPr="00486D5C">
        <w:rPr>
          <w:rFonts w:cs="Arial"/>
        </w:rPr>
        <w:t xml:space="preserve"> </w:t>
      </w:r>
    </w:p>
    <w:p w:rsidR="002B2CE2" w:rsidRPr="00486D5C" w:rsidRDefault="00E53B9C" w:rsidP="00844C4A">
      <w:pPr>
        <w:pStyle w:val="ListParagraph"/>
        <w:numPr>
          <w:ilvl w:val="0"/>
          <w:numId w:val="36"/>
        </w:numPr>
        <w:spacing w:after="0" w:line="240" w:lineRule="auto"/>
        <w:contextualSpacing w:val="0"/>
        <w:jc w:val="both"/>
        <w:rPr>
          <w:rFonts w:cs="Arial"/>
        </w:rPr>
      </w:pPr>
      <w:r w:rsidRPr="00486D5C">
        <w:rPr>
          <w:rFonts w:cs="Arial"/>
          <w:b/>
        </w:rPr>
        <w:t>WDC</w:t>
      </w:r>
      <w:r w:rsidRPr="00486D5C">
        <w:rPr>
          <w:rFonts w:cs="Arial"/>
        </w:rPr>
        <w:t xml:space="preserve"> - </w:t>
      </w:r>
      <w:r w:rsidR="00B869B2" w:rsidRPr="00486D5C">
        <w:rPr>
          <w:rFonts w:cs="Arial"/>
        </w:rPr>
        <w:t>Workforce Development Councils.</w:t>
      </w:r>
      <w:r w:rsidR="006C732D">
        <w:rPr>
          <w:rFonts w:cs="Arial"/>
        </w:rPr>
        <w:t xml:space="preserve"> </w:t>
      </w:r>
      <w:r w:rsidR="00444AC3" w:rsidRPr="00486D5C">
        <w:rPr>
          <w:rFonts w:cs="Arial"/>
        </w:rPr>
        <w:t xml:space="preserve">Is a group of community leaders appointed by local elected officials and charged with planning and oversight responsibilities for workforce programs and services in their area.  </w:t>
      </w:r>
      <w:r w:rsidR="00427987" w:rsidRPr="00486D5C">
        <w:rPr>
          <w:rFonts w:cs="Arial"/>
        </w:rPr>
        <w:t>The b</w:t>
      </w:r>
      <w:r w:rsidR="003E5B65" w:rsidRPr="00486D5C">
        <w:rPr>
          <w:rFonts w:cs="Arial"/>
        </w:rPr>
        <w:t xml:space="preserve">oard </w:t>
      </w:r>
      <w:r w:rsidR="00427987" w:rsidRPr="00486D5C">
        <w:rPr>
          <w:rFonts w:cs="Arial"/>
        </w:rPr>
        <w:t xml:space="preserve">is made up of a majority from the private sector, as well as leaders from labor groups, youth and adult education, and state and local government agencies.  </w:t>
      </w:r>
    </w:p>
    <w:p w:rsidR="005316A8" w:rsidRPr="00486D5C" w:rsidRDefault="00E53B9C" w:rsidP="00844C4A">
      <w:pPr>
        <w:pStyle w:val="ListParagraph"/>
        <w:numPr>
          <w:ilvl w:val="0"/>
          <w:numId w:val="36"/>
        </w:numPr>
        <w:spacing w:after="0" w:line="240" w:lineRule="auto"/>
        <w:contextualSpacing w:val="0"/>
        <w:jc w:val="both"/>
        <w:rPr>
          <w:rFonts w:cs="Arial"/>
        </w:rPr>
      </w:pPr>
      <w:r w:rsidRPr="00486D5C">
        <w:rPr>
          <w:rFonts w:cs="Arial"/>
          <w:b/>
        </w:rPr>
        <w:t>WISPR</w:t>
      </w:r>
      <w:r w:rsidRPr="00486D5C">
        <w:rPr>
          <w:rFonts w:cs="Arial"/>
        </w:rPr>
        <w:t xml:space="preserve"> - </w:t>
      </w:r>
      <w:r w:rsidR="00A43B1D" w:rsidRPr="00486D5C">
        <w:rPr>
          <w:rFonts w:cs="Arial"/>
          <w:bCs/>
        </w:rPr>
        <w:t xml:space="preserve">Workforce Investment Streamlined Performance Reporting (WISPR) System. </w:t>
      </w:r>
      <w:r w:rsidR="00C019BD" w:rsidRPr="00486D5C">
        <w:rPr>
          <w:rFonts w:cs="Arial"/>
          <w:bCs/>
        </w:rPr>
        <w:t>Used in Washington State for r</w:t>
      </w:r>
      <w:r w:rsidR="00A43B1D" w:rsidRPr="00486D5C">
        <w:rPr>
          <w:rFonts w:cs="Arial"/>
        </w:rPr>
        <w:t>eporting and record keeping instructions for use by all grantees administering Wagner-Peyser, Jobs for Veterans State Grants, Workforce Investment Act (WIA) Title IB, National Emergency Grants, and Trade Adjustment Assistance programs funded by the United States Department of Labor.</w:t>
      </w:r>
    </w:p>
    <w:p w:rsidR="00486D5C" w:rsidRPr="00486D5C" w:rsidRDefault="00486D5C" w:rsidP="0048156B">
      <w:pPr>
        <w:pStyle w:val="ListParagraph"/>
        <w:spacing w:after="0" w:line="240" w:lineRule="auto"/>
        <w:ind w:left="360"/>
        <w:contextualSpacing w:val="0"/>
        <w:jc w:val="both"/>
        <w:rPr>
          <w:rFonts w:cs="Arial"/>
        </w:rPr>
      </w:pPr>
    </w:p>
    <w:p w:rsidR="00340965" w:rsidRPr="00CF4FC6" w:rsidRDefault="0064752D" w:rsidP="00CF4FC6">
      <w:pPr>
        <w:pStyle w:val="Heading1"/>
        <w:spacing w:before="0" w:line="240" w:lineRule="auto"/>
        <w:jc w:val="both"/>
        <w:rPr>
          <w:rFonts w:asciiTheme="minorHAnsi" w:hAnsiTheme="minorHAnsi" w:cs="Arial"/>
          <w:b w:val="0"/>
          <w:bCs w:val="0"/>
          <w:sz w:val="22"/>
          <w:szCs w:val="22"/>
          <w:u w:val="single"/>
        </w:rPr>
      </w:pPr>
      <w:bookmarkStart w:id="1" w:name="_Toc364423304"/>
      <w:r w:rsidRPr="00CF4FC6">
        <w:rPr>
          <w:rFonts w:asciiTheme="minorHAnsi" w:hAnsiTheme="minorHAnsi" w:cs="Arial"/>
          <w:bCs w:val="0"/>
          <w:color w:val="auto"/>
          <w:sz w:val="22"/>
          <w:szCs w:val="22"/>
          <w:u w:val="single"/>
        </w:rPr>
        <w:t>Definitions</w:t>
      </w:r>
      <w:bookmarkEnd w:id="1"/>
    </w:p>
    <w:p w:rsidR="00121C1F" w:rsidRPr="00121C1F" w:rsidRDefault="00121C1F" w:rsidP="00844C4A">
      <w:pPr>
        <w:pStyle w:val="ListParagraph"/>
        <w:numPr>
          <w:ilvl w:val="0"/>
          <w:numId w:val="17"/>
        </w:numPr>
        <w:tabs>
          <w:tab w:val="left" w:pos="3240"/>
        </w:tabs>
        <w:spacing w:after="0" w:line="240" w:lineRule="auto"/>
        <w:contextualSpacing w:val="0"/>
        <w:jc w:val="both"/>
        <w:rPr>
          <w:rFonts w:cstheme="minorHAnsi"/>
          <w:b/>
        </w:rPr>
      </w:pPr>
      <w:r w:rsidRPr="00121C1F">
        <w:rPr>
          <w:rFonts w:cstheme="minorHAnsi"/>
          <w:b/>
        </w:rPr>
        <w:t>Attachment to workforce –</w:t>
      </w:r>
      <w:r w:rsidR="00CF4FC6">
        <w:rPr>
          <w:rFonts w:cstheme="minorHAnsi"/>
          <w:b/>
        </w:rPr>
        <w:t xml:space="preserve"> </w:t>
      </w:r>
      <w:r w:rsidR="00CF4FC6">
        <w:rPr>
          <w:rFonts w:cstheme="minorHAnsi"/>
        </w:rPr>
        <w:t xml:space="preserve">Employment lasting six months or longer. </w:t>
      </w:r>
    </w:p>
    <w:p w:rsidR="0074330D" w:rsidRPr="00E53B9C" w:rsidRDefault="0074330D" w:rsidP="00844C4A">
      <w:pPr>
        <w:pStyle w:val="ListParagraph"/>
        <w:numPr>
          <w:ilvl w:val="0"/>
          <w:numId w:val="17"/>
        </w:numPr>
        <w:tabs>
          <w:tab w:val="left" w:pos="3240"/>
        </w:tabs>
        <w:spacing w:after="0" w:line="240" w:lineRule="auto"/>
        <w:contextualSpacing w:val="0"/>
        <w:jc w:val="both"/>
        <w:rPr>
          <w:rFonts w:cstheme="minorHAnsi"/>
          <w:b/>
        </w:rPr>
      </w:pPr>
      <w:r w:rsidRPr="00486D5C">
        <w:rPr>
          <w:rFonts w:cstheme="minorHAnsi"/>
          <w:b/>
        </w:rPr>
        <w:t>Author</w:t>
      </w:r>
      <w:r w:rsidR="00121C1F">
        <w:rPr>
          <w:rFonts w:cstheme="minorHAnsi"/>
          <w:b/>
        </w:rPr>
        <w:t xml:space="preserve">ization to work </w:t>
      </w:r>
      <w:r w:rsidRPr="006C732D">
        <w:rPr>
          <w:rFonts w:cstheme="minorHAnsi"/>
        </w:rPr>
        <w:t xml:space="preserve">- </w:t>
      </w:r>
      <w:r w:rsidR="0067672D">
        <w:rPr>
          <w:rFonts w:cstheme="minorHAnsi"/>
        </w:rPr>
        <w:t>As specified o</w:t>
      </w:r>
      <w:r w:rsidRPr="00486D5C">
        <w:rPr>
          <w:rFonts w:cstheme="minorHAnsi"/>
        </w:rPr>
        <w:t>n the Form I-9, staff must accept as evide</w:t>
      </w:r>
      <w:r w:rsidR="0067672D">
        <w:rPr>
          <w:rFonts w:cstheme="minorHAnsi"/>
        </w:rPr>
        <w:t>nce of employment authorization</w:t>
      </w:r>
      <w:r w:rsidRPr="00486D5C">
        <w:rPr>
          <w:rFonts w:cstheme="minorHAnsi"/>
        </w:rPr>
        <w:t xml:space="preserve"> any of the documents listed on the last page of Form I-9. Individuals may present any List A document</w:t>
      </w:r>
      <w:r w:rsidRPr="00E53B9C">
        <w:rPr>
          <w:rFonts w:cstheme="minorHAnsi"/>
        </w:rPr>
        <w:t xml:space="preserve"> </w:t>
      </w:r>
      <w:r w:rsidRPr="00E53B9C">
        <w:rPr>
          <w:rFonts w:cstheme="minorHAnsi"/>
          <w:b/>
          <w:bCs/>
        </w:rPr>
        <w:t xml:space="preserve">or </w:t>
      </w:r>
      <w:r w:rsidRPr="00E53B9C">
        <w:rPr>
          <w:rFonts w:cstheme="minorHAnsi"/>
        </w:rPr>
        <w:t>a combination of a List B and a List C document.</w:t>
      </w:r>
      <w:r w:rsidR="00ED2F2D" w:rsidRPr="00E53B9C">
        <w:rPr>
          <w:rFonts w:cstheme="minorHAnsi"/>
        </w:rPr>
        <w:t xml:space="preserve"> </w:t>
      </w:r>
      <w:r w:rsidR="00AE09F6" w:rsidRPr="00E53B9C">
        <w:rPr>
          <w:rFonts w:cstheme="minorHAnsi"/>
        </w:rPr>
        <w:t>Self-attestation</w:t>
      </w:r>
      <w:r w:rsidR="00D85D7A" w:rsidRPr="00E53B9C">
        <w:rPr>
          <w:rFonts w:cstheme="minorHAnsi"/>
        </w:rPr>
        <w:t xml:space="preserve"> is not allowed.</w:t>
      </w:r>
    </w:p>
    <w:p w:rsidR="000B1DBE" w:rsidRPr="00E53B9C" w:rsidRDefault="00121C1F" w:rsidP="00844C4A">
      <w:pPr>
        <w:pStyle w:val="ListParagraph"/>
        <w:numPr>
          <w:ilvl w:val="0"/>
          <w:numId w:val="17"/>
        </w:numPr>
        <w:tabs>
          <w:tab w:val="left" w:pos="3240"/>
        </w:tabs>
        <w:spacing w:after="0" w:line="240" w:lineRule="auto"/>
        <w:contextualSpacing w:val="0"/>
        <w:jc w:val="both"/>
        <w:rPr>
          <w:rFonts w:cstheme="minorHAnsi"/>
        </w:rPr>
      </w:pPr>
      <w:r>
        <w:rPr>
          <w:rFonts w:cstheme="minorHAnsi"/>
          <w:b/>
        </w:rPr>
        <w:t>Case n</w:t>
      </w:r>
      <w:r w:rsidR="0064752D" w:rsidRPr="00E53B9C">
        <w:rPr>
          <w:rFonts w:cstheme="minorHAnsi"/>
          <w:b/>
        </w:rPr>
        <w:t xml:space="preserve">otes – </w:t>
      </w:r>
      <w:r w:rsidR="0064752D" w:rsidRPr="00E53B9C">
        <w:rPr>
          <w:rFonts w:cstheme="minorHAnsi"/>
        </w:rPr>
        <w:t>For the pur</w:t>
      </w:r>
      <w:r w:rsidR="00254BC1">
        <w:rPr>
          <w:rFonts w:cstheme="minorHAnsi"/>
        </w:rPr>
        <w:t>pose of Data Element Validation</w:t>
      </w:r>
      <w:r w:rsidR="0064752D" w:rsidRPr="00E53B9C">
        <w:rPr>
          <w:rFonts w:cstheme="minorHAnsi"/>
        </w:rPr>
        <w:t xml:space="preserve">, case notes refer to either paper or electronic statements by </w:t>
      </w:r>
      <w:r w:rsidR="00ED66D8" w:rsidRPr="00E53B9C">
        <w:rPr>
          <w:rFonts w:cstheme="minorHAnsi"/>
        </w:rPr>
        <w:t xml:space="preserve">staff </w:t>
      </w:r>
      <w:r w:rsidR="0064752D" w:rsidRPr="00E53B9C">
        <w:rPr>
          <w:rFonts w:cstheme="minorHAnsi"/>
        </w:rPr>
        <w:t>that identifies, at a minimum, the following:</w:t>
      </w:r>
      <w:r w:rsidR="00ED2F2D" w:rsidRPr="00E53B9C">
        <w:rPr>
          <w:rFonts w:cstheme="minorHAnsi"/>
        </w:rPr>
        <w:t xml:space="preserve"> </w:t>
      </w:r>
      <w:r w:rsidR="0064752D" w:rsidRPr="00E53B9C">
        <w:rPr>
          <w:rFonts w:cstheme="minorHAnsi"/>
        </w:rPr>
        <w:t xml:space="preserve">a participant’s status for a specific data element, the date on which the information was obtained and the </w:t>
      </w:r>
      <w:r w:rsidR="00ED66D8" w:rsidRPr="00E53B9C">
        <w:rPr>
          <w:rFonts w:cstheme="minorHAnsi"/>
        </w:rPr>
        <w:t>staff</w:t>
      </w:r>
      <w:r w:rsidR="0064752D" w:rsidRPr="00E53B9C">
        <w:rPr>
          <w:rFonts w:cstheme="minorHAnsi"/>
        </w:rPr>
        <w:t xml:space="preserve"> who obtained the information</w:t>
      </w:r>
      <w:r w:rsidR="0061785B" w:rsidRPr="00E53B9C">
        <w:rPr>
          <w:rFonts w:cstheme="minorHAnsi"/>
        </w:rPr>
        <w:t xml:space="preserve"> </w:t>
      </w:r>
      <w:r w:rsidR="0064752D" w:rsidRPr="00E53B9C">
        <w:rPr>
          <w:rFonts w:cstheme="minorHAnsi"/>
        </w:rPr>
        <w:t>(</w:t>
      </w:r>
      <w:hyperlink r:id="rId16" w:history="1">
        <w:r w:rsidR="0064752D" w:rsidRPr="00E53B9C">
          <w:rPr>
            <w:rStyle w:val="Hyperlink"/>
            <w:rFonts w:cstheme="minorHAnsi"/>
          </w:rPr>
          <w:t>TEGL 28-11, Attachment A</w:t>
        </w:r>
      </w:hyperlink>
      <w:r w:rsidR="0064752D" w:rsidRPr="00E53B9C">
        <w:rPr>
          <w:rFonts w:cstheme="minorHAnsi"/>
        </w:rPr>
        <w:t>)</w:t>
      </w:r>
      <w:r w:rsidR="0061785B" w:rsidRPr="00E53B9C">
        <w:rPr>
          <w:rFonts w:cstheme="minorHAnsi"/>
        </w:rPr>
        <w:t>.</w:t>
      </w:r>
    </w:p>
    <w:p w:rsidR="0064752D" w:rsidRPr="00E53B9C" w:rsidRDefault="0064752D" w:rsidP="00844C4A">
      <w:pPr>
        <w:pStyle w:val="ListParagraph"/>
        <w:numPr>
          <w:ilvl w:val="0"/>
          <w:numId w:val="17"/>
        </w:numPr>
        <w:spacing w:after="0" w:line="240" w:lineRule="auto"/>
        <w:contextualSpacing w:val="0"/>
        <w:jc w:val="both"/>
        <w:rPr>
          <w:rFonts w:cstheme="minorHAnsi"/>
          <w:b/>
        </w:rPr>
      </w:pPr>
      <w:r w:rsidRPr="00E53B9C">
        <w:rPr>
          <w:rFonts w:cstheme="minorHAnsi"/>
          <w:b/>
        </w:rPr>
        <w:t xml:space="preserve">Covered Person (for Priority of Service) – </w:t>
      </w:r>
      <w:r w:rsidRPr="00E53B9C">
        <w:rPr>
          <w:rFonts w:cstheme="minorHAnsi"/>
        </w:rPr>
        <w:t>A veteran or their eligible spouse.</w:t>
      </w:r>
    </w:p>
    <w:p w:rsidR="0064752D" w:rsidRPr="00E53B9C" w:rsidRDefault="0064752D" w:rsidP="00844C4A">
      <w:pPr>
        <w:pStyle w:val="ListParagraph"/>
        <w:numPr>
          <w:ilvl w:val="0"/>
          <w:numId w:val="17"/>
        </w:numPr>
        <w:spacing w:after="0" w:line="240" w:lineRule="auto"/>
        <w:contextualSpacing w:val="0"/>
        <w:jc w:val="both"/>
        <w:rPr>
          <w:rFonts w:cstheme="minorHAnsi"/>
        </w:rPr>
      </w:pPr>
      <w:r w:rsidRPr="00E53B9C">
        <w:rPr>
          <w:rFonts w:cstheme="minorHAnsi"/>
          <w:b/>
        </w:rPr>
        <w:t>Cross</w:t>
      </w:r>
      <w:r w:rsidR="006C732D">
        <w:rPr>
          <w:rFonts w:cstheme="minorHAnsi"/>
          <w:b/>
        </w:rPr>
        <w:t>-</w:t>
      </w:r>
      <w:r w:rsidRPr="00E53B9C">
        <w:rPr>
          <w:rFonts w:cstheme="minorHAnsi"/>
          <w:b/>
        </w:rPr>
        <w:t xml:space="preserve">Match – </w:t>
      </w:r>
      <w:r w:rsidRPr="00E53B9C">
        <w:rPr>
          <w:rFonts w:cstheme="minorHAnsi"/>
        </w:rPr>
        <w:t xml:space="preserve">For the purpose of </w:t>
      </w:r>
      <w:r w:rsidR="00254BC1">
        <w:rPr>
          <w:rFonts w:cstheme="minorHAnsi"/>
        </w:rPr>
        <w:t>Data Element Validation</w:t>
      </w:r>
      <w:r w:rsidRPr="00E53B9C">
        <w:rPr>
          <w:rFonts w:cstheme="minorHAnsi"/>
        </w:rPr>
        <w:t>, a cross-match requires validating staff to find detailed supporting evidence for the data element in a database</w:t>
      </w:r>
      <w:r w:rsidR="0061785B" w:rsidRPr="00E53B9C">
        <w:rPr>
          <w:rFonts w:cstheme="minorHAnsi"/>
        </w:rPr>
        <w:t xml:space="preserve"> (</w:t>
      </w:r>
      <w:hyperlink r:id="rId17" w:history="1">
        <w:r w:rsidR="0061785B" w:rsidRPr="00E53B9C">
          <w:rPr>
            <w:rStyle w:val="Hyperlink"/>
            <w:rFonts w:cstheme="minorHAnsi"/>
          </w:rPr>
          <w:t>TEGL 28-11, Attachment A</w:t>
        </w:r>
      </w:hyperlink>
      <w:r w:rsidR="0061785B" w:rsidRPr="00E53B9C">
        <w:rPr>
          <w:rFonts w:cstheme="minorHAnsi"/>
        </w:rPr>
        <w:t>).</w:t>
      </w:r>
    </w:p>
    <w:p w:rsidR="006F1403" w:rsidRPr="00E53B9C" w:rsidRDefault="0064752D" w:rsidP="00844C4A">
      <w:pPr>
        <w:pStyle w:val="ListParagraph"/>
        <w:numPr>
          <w:ilvl w:val="0"/>
          <w:numId w:val="17"/>
        </w:numPr>
        <w:spacing w:after="0" w:line="240" w:lineRule="auto"/>
        <w:contextualSpacing w:val="0"/>
        <w:jc w:val="both"/>
        <w:rPr>
          <w:rFonts w:cstheme="minorHAnsi"/>
          <w:b/>
        </w:rPr>
      </w:pPr>
      <w:r w:rsidRPr="00E53B9C">
        <w:rPr>
          <w:rFonts w:cstheme="minorHAnsi"/>
          <w:b/>
        </w:rPr>
        <w:t xml:space="preserve">Data Element Validation – </w:t>
      </w:r>
      <w:r w:rsidRPr="00E53B9C">
        <w:rPr>
          <w:rFonts w:cstheme="minorHAnsi"/>
        </w:rPr>
        <w:t xml:space="preserve">The federally mandated process by which the state annually assesses the accuracy of reported participant data (refer to Policy 1003 and </w:t>
      </w:r>
      <w:hyperlink r:id="rId18" w:history="1">
        <w:r w:rsidR="0061785B" w:rsidRPr="00E53B9C">
          <w:rPr>
            <w:rStyle w:val="Hyperlink"/>
            <w:rFonts w:cstheme="minorHAnsi"/>
          </w:rPr>
          <w:t>TEGL 28-11, Attachment A</w:t>
        </w:r>
      </w:hyperlink>
      <w:r w:rsidRPr="00E53B9C">
        <w:rPr>
          <w:rFonts w:cstheme="minorHAnsi"/>
        </w:rPr>
        <w:t>).</w:t>
      </w:r>
    </w:p>
    <w:p w:rsidR="00254BC1" w:rsidRDefault="00223303" w:rsidP="00844C4A">
      <w:pPr>
        <w:pStyle w:val="ListParagraph"/>
        <w:numPr>
          <w:ilvl w:val="0"/>
          <w:numId w:val="17"/>
        </w:numPr>
        <w:spacing w:after="0" w:line="240" w:lineRule="auto"/>
        <w:contextualSpacing w:val="0"/>
        <w:jc w:val="both"/>
        <w:rPr>
          <w:rFonts w:eastAsia="Times New Roman"/>
        </w:rPr>
      </w:pPr>
      <w:r w:rsidRPr="00E53B9C">
        <w:rPr>
          <w:rFonts w:cstheme="minorHAnsi"/>
          <w:b/>
        </w:rPr>
        <w:t xml:space="preserve">Demand-Decline </w:t>
      </w:r>
      <w:r w:rsidR="006F1403" w:rsidRPr="00E53B9C">
        <w:rPr>
          <w:rFonts w:cstheme="minorHAnsi"/>
          <w:b/>
        </w:rPr>
        <w:t xml:space="preserve"> List - </w:t>
      </w:r>
      <w:r w:rsidR="006F1403" w:rsidRPr="00E53B9C">
        <w:rPr>
          <w:rFonts w:cstheme="minorHAnsi"/>
        </w:rPr>
        <w:t>This list distinguishes among occupations that are "in demand, "balanced" and "not in demand" across the state and within individual workforce development areas. The list consists only of occupations that have 50 or more jobs within a designated geographic area.</w:t>
      </w:r>
      <w:r w:rsidR="00C019BD" w:rsidRPr="00E53B9C">
        <w:rPr>
          <w:rFonts w:cstheme="minorHAnsi"/>
        </w:rPr>
        <w:t xml:space="preserve">  </w:t>
      </w:r>
      <w:r w:rsidR="006F1403" w:rsidRPr="00E53B9C">
        <w:rPr>
          <w:rFonts w:eastAsia="Times New Roman" w:cstheme="minorHAnsi"/>
        </w:rPr>
        <w:t>Each local workforce</w:t>
      </w:r>
      <w:r w:rsidR="006F1403" w:rsidRPr="00C019BD">
        <w:rPr>
          <w:rFonts w:eastAsia="Times New Roman"/>
        </w:rPr>
        <w:t xml:space="preserve"> development council, in cooperation with ESD and its Labor Market Information Division, must identify occupations and skill sets that are declining and occupations and skill</w:t>
      </w:r>
      <w:r w:rsidR="00254BC1">
        <w:rPr>
          <w:rFonts w:eastAsia="Times New Roman"/>
        </w:rPr>
        <w:t xml:space="preserve"> sets that are in high demand.</w:t>
      </w:r>
    </w:p>
    <w:p w:rsidR="00254BC1" w:rsidRDefault="00254BC1">
      <w:pPr>
        <w:rPr>
          <w:rFonts w:eastAsia="Times New Roman"/>
        </w:rPr>
      </w:pPr>
      <w:r>
        <w:rPr>
          <w:rFonts w:eastAsia="Times New Roman"/>
        </w:rPr>
        <w:br w:type="page"/>
      </w:r>
    </w:p>
    <w:p w:rsidR="0064752D" w:rsidRPr="00171A70" w:rsidRDefault="0064752D" w:rsidP="00844C4A">
      <w:pPr>
        <w:pStyle w:val="ListParagraph"/>
        <w:numPr>
          <w:ilvl w:val="0"/>
          <w:numId w:val="17"/>
        </w:numPr>
        <w:spacing w:after="0" w:line="240" w:lineRule="auto"/>
        <w:contextualSpacing w:val="0"/>
        <w:jc w:val="both"/>
        <w:rPr>
          <w:rFonts w:cstheme="minorHAnsi"/>
          <w:b/>
        </w:rPr>
      </w:pPr>
      <w:r w:rsidRPr="00171A70">
        <w:rPr>
          <w:rFonts w:cstheme="minorHAnsi"/>
          <w:b/>
        </w:rPr>
        <w:lastRenderedPageBreak/>
        <w:t>Eligible Spouse (of a Veteran) –</w:t>
      </w:r>
      <w:r w:rsidR="000F51AD" w:rsidRPr="00171A70">
        <w:rPr>
          <w:rFonts w:eastAsia="Times New Roman" w:cstheme="minorHAnsi"/>
        </w:rPr>
        <w:t xml:space="preserve"> T</w:t>
      </w:r>
      <w:r w:rsidRPr="00171A70">
        <w:rPr>
          <w:rFonts w:eastAsia="Times New Roman" w:cstheme="minorHAnsi"/>
        </w:rPr>
        <w:t xml:space="preserve">he spouse of any of the following (JVA </w:t>
      </w:r>
      <w:r w:rsidR="00F95120">
        <w:rPr>
          <w:rFonts w:eastAsia="Times New Roman" w:cstheme="minorHAnsi"/>
        </w:rPr>
        <w:t>Section</w:t>
      </w:r>
      <w:r w:rsidRPr="00171A70">
        <w:rPr>
          <w:rFonts w:eastAsia="Times New Roman" w:cstheme="minorHAnsi"/>
        </w:rPr>
        <w:t xml:space="preserve"> 2(a)): </w:t>
      </w:r>
    </w:p>
    <w:p w:rsidR="007525A4" w:rsidRPr="00171A70" w:rsidRDefault="0064752D" w:rsidP="00844C4A">
      <w:pPr>
        <w:numPr>
          <w:ilvl w:val="0"/>
          <w:numId w:val="25"/>
        </w:numPr>
        <w:tabs>
          <w:tab w:val="clear" w:pos="630"/>
        </w:tabs>
        <w:spacing w:after="0" w:line="240" w:lineRule="auto"/>
        <w:ind w:left="720"/>
        <w:jc w:val="both"/>
        <w:rPr>
          <w:rFonts w:eastAsia="Times New Roman" w:cstheme="minorHAnsi"/>
        </w:rPr>
      </w:pPr>
      <w:r w:rsidRPr="00171A70">
        <w:rPr>
          <w:rFonts w:eastAsia="Times New Roman" w:cstheme="minorHAnsi"/>
        </w:rPr>
        <w:t>Any veteran who died of a service-connected disability;</w:t>
      </w:r>
    </w:p>
    <w:p w:rsidR="007525A4" w:rsidRPr="00171A70" w:rsidRDefault="0064752D" w:rsidP="00844C4A">
      <w:pPr>
        <w:numPr>
          <w:ilvl w:val="0"/>
          <w:numId w:val="25"/>
        </w:numPr>
        <w:tabs>
          <w:tab w:val="clear" w:pos="630"/>
        </w:tabs>
        <w:spacing w:after="0" w:line="240" w:lineRule="auto"/>
        <w:ind w:left="720"/>
        <w:jc w:val="both"/>
        <w:rPr>
          <w:rFonts w:eastAsia="Times New Roman" w:cstheme="minorHAnsi"/>
        </w:rPr>
      </w:pPr>
      <w:r w:rsidRPr="00171A70">
        <w:rPr>
          <w:rFonts w:eastAsia="Times New Roman" w:cstheme="minorHAnsi"/>
        </w:rPr>
        <w:t xml:space="preserve">Any member of the Armed Forces serving on active duty who, at the time of application for the priority, is listed in one or more of the following categories and has been so listed for a total of more than 90 days: </w:t>
      </w:r>
    </w:p>
    <w:p w:rsidR="007525A4" w:rsidRPr="00171A70" w:rsidRDefault="0064752D" w:rsidP="00844C4A">
      <w:pPr>
        <w:numPr>
          <w:ilvl w:val="0"/>
          <w:numId w:val="26"/>
        </w:numPr>
        <w:tabs>
          <w:tab w:val="num" w:pos="720"/>
          <w:tab w:val="num" w:pos="1080"/>
        </w:tabs>
        <w:spacing w:after="0" w:line="240" w:lineRule="auto"/>
        <w:ind w:left="720" w:firstLine="0"/>
        <w:jc w:val="both"/>
        <w:rPr>
          <w:rFonts w:eastAsia="Times New Roman" w:cstheme="minorHAnsi"/>
        </w:rPr>
      </w:pPr>
      <w:r w:rsidRPr="00171A70">
        <w:rPr>
          <w:rFonts w:eastAsia="Times New Roman" w:cstheme="minorHAnsi"/>
        </w:rPr>
        <w:t>missing in action;</w:t>
      </w:r>
    </w:p>
    <w:p w:rsidR="007525A4" w:rsidRPr="00171A70" w:rsidRDefault="0064752D" w:rsidP="00844C4A">
      <w:pPr>
        <w:numPr>
          <w:ilvl w:val="0"/>
          <w:numId w:val="26"/>
        </w:numPr>
        <w:tabs>
          <w:tab w:val="num" w:pos="720"/>
          <w:tab w:val="num" w:pos="1080"/>
        </w:tabs>
        <w:spacing w:after="0" w:line="240" w:lineRule="auto"/>
        <w:ind w:left="720" w:firstLine="0"/>
        <w:jc w:val="both"/>
        <w:rPr>
          <w:rFonts w:eastAsia="Times New Roman" w:cstheme="minorHAnsi"/>
        </w:rPr>
      </w:pPr>
      <w:r w:rsidRPr="00171A70">
        <w:rPr>
          <w:rFonts w:eastAsia="Times New Roman" w:cstheme="minorHAnsi"/>
        </w:rPr>
        <w:t xml:space="preserve">captured in line of duty by a hostile force; or </w:t>
      </w:r>
    </w:p>
    <w:p w:rsidR="007525A4" w:rsidRPr="00171A70" w:rsidRDefault="0064752D" w:rsidP="00844C4A">
      <w:pPr>
        <w:numPr>
          <w:ilvl w:val="0"/>
          <w:numId w:val="26"/>
        </w:numPr>
        <w:tabs>
          <w:tab w:val="num" w:pos="720"/>
          <w:tab w:val="num" w:pos="1080"/>
        </w:tabs>
        <w:spacing w:after="0" w:line="240" w:lineRule="auto"/>
        <w:ind w:left="720" w:firstLine="0"/>
        <w:jc w:val="both"/>
        <w:rPr>
          <w:rFonts w:eastAsia="Times New Roman" w:cstheme="minorHAnsi"/>
        </w:rPr>
      </w:pPr>
      <w:r w:rsidRPr="00171A70">
        <w:rPr>
          <w:rFonts w:eastAsia="Times New Roman" w:cstheme="minorHAnsi"/>
        </w:rPr>
        <w:t xml:space="preserve">forcibly detained or interned in </w:t>
      </w:r>
      <w:r w:rsidR="000F51AD" w:rsidRPr="00171A70">
        <w:rPr>
          <w:rFonts w:eastAsia="Times New Roman" w:cstheme="minorHAnsi"/>
        </w:rPr>
        <w:t xml:space="preserve">the </w:t>
      </w:r>
      <w:r w:rsidRPr="00171A70">
        <w:rPr>
          <w:rFonts w:eastAsia="Times New Roman" w:cstheme="minorHAnsi"/>
        </w:rPr>
        <w:t>line of duty by a foreign government or power;</w:t>
      </w:r>
    </w:p>
    <w:p w:rsidR="007525A4" w:rsidRPr="00171A70" w:rsidRDefault="0064752D" w:rsidP="00844C4A">
      <w:pPr>
        <w:numPr>
          <w:ilvl w:val="0"/>
          <w:numId w:val="25"/>
        </w:numPr>
        <w:tabs>
          <w:tab w:val="clear" w:pos="630"/>
        </w:tabs>
        <w:spacing w:after="0" w:line="240" w:lineRule="auto"/>
        <w:ind w:left="720"/>
        <w:jc w:val="both"/>
        <w:rPr>
          <w:rFonts w:eastAsia="Times New Roman" w:cstheme="minorHAnsi"/>
        </w:rPr>
      </w:pPr>
      <w:r w:rsidRPr="00171A70">
        <w:rPr>
          <w:rFonts w:eastAsia="Times New Roman" w:cstheme="minorHAnsi"/>
        </w:rPr>
        <w:t>Any veteran who has a total disability resulting from a service connected disability, as evaluated by the Department of Veterans Affairs; or</w:t>
      </w:r>
    </w:p>
    <w:p w:rsidR="007525A4" w:rsidRPr="00171A70" w:rsidRDefault="0064752D" w:rsidP="00844C4A">
      <w:pPr>
        <w:numPr>
          <w:ilvl w:val="0"/>
          <w:numId w:val="25"/>
        </w:numPr>
        <w:tabs>
          <w:tab w:val="clear" w:pos="630"/>
        </w:tabs>
        <w:spacing w:after="0" w:line="240" w:lineRule="auto"/>
        <w:ind w:left="720"/>
        <w:jc w:val="both"/>
        <w:rPr>
          <w:rFonts w:eastAsia="Times New Roman" w:cstheme="minorHAnsi"/>
        </w:rPr>
      </w:pPr>
      <w:r w:rsidRPr="00171A70">
        <w:rPr>
          <w:rFonts w:eastAsia="Times New Roman" w:cstheme="minorHAnsi"/>
        </w:rPr>
        <w:t>Any veteran who died while a disability, as indicated in paragraph (3) of this section, was in existence.</w:t>
      </w:r>
    </w:p>
    <w:p w:rsidR="004A0CED" w:rsidRPr="00D73C7C" w:rsidRDefault="004A0CED" w:rsidP="00844C4A">
      <w:pPr>
        <w:pStyle w:val="Default"/>
        <w:numPr>
          <w:ilvl w:val="0"/>
          <w:numId w:val="46"/>
        </w:numPr>
        <w:ind w:left="360"/>
        <w:jc w:val="both"/>
        <w:rPr>
          <w:rFonts w:asciiTheme="minorHAnsi" w:hAnsiTheme="minorHAnsi" w:cstheme="minorHAnsi"/>
        </w:rPr>
      </w:pPr>
      <w:r w:rsidRPr="00D73C7C">
        <w:rPr>
          <w:rFonts w:asciiTheme="minorHAnsi" w:hAnsiTheme="minorHAnsi" w:cstheme="minorHAnsi"/>
          <w:b/>
          <w:iCs/>
        </w:rPr>
        <w:t xml:space="preserve">Employment that Leads to Self-Sufficiency </w:t>
      </w:r>
      <w:r w:rsidR="00AA3A7C">
        <w:rPr>
          <w:rFonts w:asciiTheme="minorHAnsi" w:hAnsiTheme="minorHAnsi" w:cstheme="minorHAnsi"/>
          <w:iCs/>
        </w:rPr>
        <w:t xml:space="preserve">(Dislocted Worker program) </w:t>
      </w:r>
      <w:r w:rsidRPr="00D73C7C">
        <w:rPr>
          <w:rFonts w:asciiTheme="minorHAnsi" w:hAnsiTheme="minorHAnsi" w:cstheme="minorHAnsi"/>
          <w:b/>
          <w:iCs/>
        </w:rPr>
        <w:t xml:space="preserve">– </w:t>
      </w:r>
      <w:r w:rsidRPr="00D73C7C">
        <w:rPr>
          <w:rFonts w:asciiTheme="minorHAnsi" w:hAnsiTheme="minorHAnsi" w:cstheme="minorHAnsi"/>
          <w:iCs/>
        </w:rPr>
        <w:t xml:space="preserve"> Employment lasting more than six (6)</w:t>
      </w:r>
      <w:r w:rsidRPr="00D73C7C">
        <w:rPr>
          <w:rFonts w:asciiTheme="minorHAnsi" w:hAnsiTheme="minorHAnsi" w:cstheme="minorHAnsi"/>
        </w:rPr>
        <w:t xml:space="preserve"> consecutive months which provides the worker a wage that is equal to or greater than 90% of his/her wage at the time of dislocation.</w:t>
      </w:r>
    </w:p>
    <w:p w:rsidR="00BC4494" w:rsidRPr="00171A70" w:rsidRDefault="001E2E70" w:rsidP="00844C4A">
      <w:pPr>
        <w:pStyle w:val="ListParagraph"/>
        <w:numPr>
          <w:ilvl w:val="0"/>
          <w:numId w:val="35"/>
        </w:numPr>
        <w:spacing w:after="0" w:line="240" w:lineRule="auto"/>
        <w:ind w:right="-120"/>
        <w:jc w:val="both"/>
        <w:rPr>
          <w:rFonts w:cstheme="minorHAnsi"/>
        </w:rPr>
      </w:pPr>
      <w:r w:rsidRPr="00171A70">
        <w:rPr>
          <w:rFonts w:cstheme="minorHAnsi"/>
          <w:b/>
          <w:iCs/>
        </w:rPr>
        <w:t xml:space="preserve">Incumbent </w:t>
      </w:r>
      <w:r w:rsidR="00B5063A">
        <w:rPr>
          <w:rFonts w:cstheme="minorHAnsi"/>
          <w:b/>
          <w:iCs/>
        </w:rPr>
        <w:t>w</w:t>
      </w:r>
      <w:r w:rsidRPr="00171A70">
        <w:rPr>
          <w:rFonts w:cstheme="minorHAnsi"/>
          <w:b/>
          <w:iCs/>
        </w:rPr>
        <w:t>orker</w:t>
      </w:r>
      <w:r w:rsidR="00E53B9C">
        <w:rPr>
          <w:rFonts w:cstheme="minorHAnsi"/>
          <w:b/>
          <w:iCs/>
        </w:rPr>
        <w:t xml:space="preserve"> - </w:t>
      </w:r>
      <w:r w:rsidR="00A43B1D" w:rsidRPr="00171A70">
        <w:rPr>
          <w:rFonts w:cstheme="minorHAnsi"/>
        </w:rPr>
        <w:t>The</w:t>
      </w:r>
      <w:r w:rsidR="00B5063A">
        <w:rPr>
          <w:rFonts w:cstheme="minorHAnsi"/>
        </w:rPr>
        <w:t xml:space="preserve"> Workforce Training and Education Coordinating Board</w:t>
      </w:r>
      <w:r w:rsidR="00A43B1D" w:rsidRPr="00171A70">
        <w:rPr>
          <w:rFonts w:cstheme="minorHAnsi"/>
        </w:rPr>
        <w:t xml:space="preserve"> defines the term incumbent worker since incumbent worker training is an allowable statewide activity under WIA section 134(a)(3)(A)(iv)(I). Funding for incumbent worker training must be drawn from the State’s combined adult, youth, and dislocated worker ‘‘15-percent funds.’’ </w:t>
      </w:r>
      <w:r w:rsidRPr="00171A70">
        <w:rPr>
          <w:rFonts w:cstheme="minorHAnsi"/>
        </w:rPr>
        <w:t>Incumbent Workers may not be served with formula funds. An employed dislocated worker may be served in formula funded programs when all eligibility requirements are met as defined later in this policy. An incumbent worker does not necessarily have to meet the eligibility requirements for Intensive and Training services. (20 CFR 665.220)</w:t>
      </w:r>
    </w:p>
    <w:p w:rsidR="00BC4494" w:rsidRPr="00171A70" w:rsidRDefault="00BC4494" w:rsidP="00844C4A">
      <w:pPr>
        <w:pStyle w:val="ListParagraph"/>
        <w:numPr>
          <w:ilvl w:val="0"/>
          <w:numId w:val="35"/>
        </w:numPr>
        <w:spacing w:after="0" w:line="240" w:lineRule="auto"/>
        <w:ind w:right="-120"/>
        <w:jc w:val="both"/>
        <w:rPr>
          <w:rFonts w:cstheme="minorHAnsi"/>
        </w:rPr>
      </w:pPr>
      <w:r w:rsidRPr="00171A70">
        <w:rPr>
          <w:rFonts w:cstheme="minorHAnsi"/>
          <w:b/>
          <w:iCs/>
        </w:rPr>
        <w:t>Individual Employment Plan (IEP)</w:t>
      </w:r>
      <w:r w:rsidR="00E53B9C">
        <w:rPr>
          <w:rFonts w:cstheme="minorHAnsi"/>
          <w:b/>
          <w:iCs/>
        </w:rPr>
        <w:t xml:space="preserve"> - </w:t>
      </w:r>
      <w:r w:rsidRPr="00171A70">
        <w:rPr>
          <w:rFonts w:cstheme="minorHAnsi"/>
          <w:u w:val="single"/>
        </w:rPr>
        <w:t>Adult/Dislocated Worker Programs</w:t>
      </w:r>
      <w:r w:rsidRPr="00171A70">
        <w:rPr>
          <w:rFonts w:cstheme="minorHAnsi"/>
        </w:rPr>
        <w:t>:</w:t>
      </w:r>
      <w:r w:rsidRPr="00171A70">
        <w:rPr>
          <w:rFonts w:cstheme="minorHAnsi"/>
          <w:color w:val="000000"/>
        </w:rPr>
        <w:t xml:space="preserve"> Development of an individual employment plan, to identify the employment goals, appropriate achievement objectives, and appropriate combination of services for the participant to achieve the employment goals.</w:t>
      </w:r>
      <w:r w:rsidR="00F73C52" w:rsidRPr="00171A70">
        <w:rPr>
          <w:rFonts w:cstheme="minorHAnsi"/>
          <w:color w:val="000000"/>
        </w:rPr>
        <w:t xml:space="preserve"> (</w:t>
      </w:r>
      <w:r w:rsidR="00F95120">
        <w:rPr>
          <w:rFonts w:cstheme="minorHAnsi"/>
          <w:color w:val="000000"/>
        </w:rPr>
        <w:t>Section</w:t>
      </w:r>
      <w:r w:rsidR="00F73C52" w:rsidRPr="00171A70">
        <w:rPr>
          <w:rFonts w:cstheme="minorHAnsi"/>
          <w:color w:val="000000"/>
        </w:rPr>
        <w:t xml:space="preserve"> 134(d)(3)(C)</w:t>
      </w:r>
    </w:p>
    <w:p w:rsidR="00A43B1D" w:rsidRDefault="00BC4494" w:rsidP="00844C4A">
      <w:pPr>
        <w:pStyle w:val="ListParagraph"/>
        <w:numPr>
          <w:ilvl w:val="0"/>
          <w:numId w:val="35"/>
        </w:numPr>
        <w:spacing w:after="0" w:line="240" w:lineRule="auto"/>
        <w:ind w:right="-120"/>
        <w:jc w:val="both"/>
        <w:rPr>
          <w:rFonts w:cstheme="minorHAnsi"/>
          <w:color w:val="000000"/>
        </w:rPr>
      </w:pPr>
      <w:r w:rsidRPr="00171A70">
        <w:rPr>
          <w:rFonts w:cstheme="minorHAnsi"/>
          <w:b/>
          <w:color w:val="000000"/>
        </w:rPr>
        <w:t>Individual Service Strategy (ISS)</w:t>
      </w:r>
      <w:r w:rsidR="00E53B9C">
        <w:rPr>
          <w:rFonts w:cstheme="minorHAnsi"/>
          <w:b/>
          <w:color w:val="000000"/>
        </w:rPr>
        <w:t xml:space="preserve"> - </w:t>
      </w:r>
      <w:r w:rsidRPr="00171A70">
        <w:rPr>
          <w:rFonts w:cstheme="minorHAnsi"/>
          <w:color w:val="000000"/>
          <w:u w:val="single"/>
        </w:rPr>
        <w:t>Youth Program</w:t>
      </w:r>
      <w:r w:rsidRPr="00171A70">
        <w:rPr>
          <w:rFonts w:cstheme="minorHAnsi"/>
          <w:color w:val="000000"/>
        </w:rPr>
        <w:t>:</w:t>
      </w:r>
      <w:r w:rsidR="00ED2F2D" w:rsidRPr="00171A70">
        <w:rPr>
          <w:rFonts w:cstheme="minorHAnsi"/>
          <w:color w:val="000000"/>
        </w:rPr>
        <w:t xml:space="preserve"> </w:t>
      </w:r>
      <w:r w:rsidR="00F73C52" w:rsidRPr="00171A70">
        <w:rPr>
          <w:rFonts w:cstheme="minorHAnsi"/>
          <w:color w:val="000000"/>
        </w:rPr>
        <w:t>D</w:t>
      </w:r>
      <w:r w:rsidRPr="00171A70">
        <w:rPr>
          <w:rFonts w:cstheme="minorHAnsi"/>
          <w:color w:val="000000"/>
        </w:rPr>
        <w:t>evelop</w:t>
      </w:r>
      <w:r w:rsidR="00F73C52" w:rsidRPr="00171A70">
        <w:rPr>
          <w:rFonts w:cstheme="minorHAnsi"/>
          <w:color w:val="000000"/>
        </w:rPr>
        <w:t>ment of individual</w:t>
      </w:r>
      <w:r w:rsidRPr="00171A70">
        <w:rPr>
          <w:rFonts w:cstheme="minorHAnsi"/>
          <w:color w:val="000000"/>
        </w:rPr>
        <w:t xml:space="preserve"> service strategies for each participant that shall identify an employment goal (including, in appropriate circumstances, nontraditional employment), appropriate achievement objectives and appropriate services for the participant taking into account the assessment conducted</w:t>
      </w:r>
      <w:r w:rsidR="00F73C52" w:rsidRPr="00171A70">
        <w:rPr>
          <w:rFonts w:cstheme="minorHAnsi"/>
          <w:color w:val="000000"/>
        </w:rPr>
        <w:t>.</w:t>
      </w:r>
      <w:r w:rsidR="00ED2F2D" w:rsidRPr="00171A70">
        <w:rPr>
          <w:rFonts w:cstheme="minorHAnsi"/>
          <w:color w:val="000000"/>
        </w:rPr>
        <w:t xml:space="preserve"> </w:t>
      </w:r>
      <w:r w:rsidR="00F73C52" w:rsidRPr="00171A70">
        <w:rPr>
          <w:rFonts w:cstheme="minorHAnsi"/>
          <w:color w:val="000000"/>
        </w:rPr>
        <w:t>(Sec 129(c)(1)</w:t>
      </w:r>
      <w:r w:rsidR="00C019BD">
        <w:rPr>
          <w:rFonts w:cstheme="minorHAnsi"/>
          <w:color w:val="000000"/>
        </w:rPr>
        <w:t>)</w:t>
      </w:r>
      <w:r w:rsidR="00F73C52" w:rsidRPr="00171A70">
        <w:rPr>
          <w:rFonts w:cstheme="minorHAnsi"/>
          <w:color w:val="000000"/>
        </w:rPr>
        <w:t>.</w:t>
      </w:r>
    </w:p>
    <w:p w:rsidR="007008DF" w:rsidRPr="00171A70" w:rsidRDefault="007008DF" w:rsidP="00844C4A">
      <w:pPr>
        <w:pStyle w:val="ListParagraph"/>
        <w:numPr>
          <w:ilvl w:val="0"/>
          <w:numId w:val="35"/>
        </w:numPr>
        <w:spacing w:after="0" w:line="240" w:lineRule="auto"/>
        <w:ind w:right="-120"/>
        <w:jc w:val="both"/>
        <w:rPr>
          <w:rFonts w:cstheme="minorHAnsi"/>
          <w:color w:val="000000"/>
        </w:rPr>
      </w:pPr>
      <w:r>
        <w:rPr>
          <w:rFonts w:cstheme="minorHAnsi"/>
          <w:b/>
          <w:color w:val="000000"/>
        </w:rPr>
        <w:t>Individual Training Account (ITA)</w:t>
      </w:r>
      <w:r w:rsidR="00E53B9C">
        <w:rPr>
          <w:rFonts w:cstheme="minorHAnsi"/>
          <w:b/>
          <w:color w:val="000000"/>
        </w:rPr>
        <w:t xml:space="preserve"> - </w:t>
      </w:r>
      <w:r w:rsidR="002D49F0">
        <w:rPr>
          <w:rFonts w:cstheme="minorHAnsi"/>
          <w:color w:val="000000"/>
        </w:rPr>
        <w:t xml:space="preserve">Eligible Adults and Dislocated Workers </w:t>
      </w:r>
      <w:r w:rsidR="00C07D36">
        <w:rPr>
          <w:rFonts w:cstheme="minorHAnsi"/>
          <w:color w:val="000000"/>
        </w:rPr>
        <w:t>are given financial power to use ITA’s at qualified institutions.  These ITA’s supplement financial aide already available through other sources.  The SAWDC policy will define funding limits.</w:t>
      </w:r>
    </w:p>
    <w:p w:rsidR="00BE13F4" w:rsidRPr="00171A70" w:rsidRDefault="00BE13F4" w:rsidP="00844C4A">
      <w:pPr>
        <w:pStyle w:val="ListParagraph"/>
        <w:numPr>
          <w:ilvl w:val="0"/>
          <w:numId w:val="35"/>
        </w:numPr>
        <w:spacing w:after="0" w:line="240" w:lineRule="auto"/>
        <w:ind w:right="-120"/>
        <w:jc w:val="both"/>
        <w:rPr>
          <w:rFonts w:cstheme="minorHAnsi"/>
        </w:rPr>
      </w:pPr>
      <w:r w:rsidRPr="00171A70">
        <w:rPr>
          <w:rFonts w:cstheme="minorHAnsi"/>
          <w:b/>
        </w:rPr>
        <w:t>Low-income individual</w:t>
      </w:r>
      <w:r w:rsidR="00E53B9C">
        <w:rPr>
          <w:rFonts w:cstheme="minorHAnsi"/>
          <w:b/>
        </w:rPr>
        <w:t xml:space="preserve"> - </w:t>
      </w:r>
      <w:r w:rsidR="00A43B1D" w:rsidRPr="00171A70">
        <w:rPr>
          <w:rFonts w:cstheme="minorHAnsi"/>
        </w:rPr>
        <w:t xml:space="preserve">(WIA </w:t>
      </w:r>
      <w:r w:rsidR="00F95120">
        <w:rPr>
          <w:rFonts w:cstheme="minorHAnsi"/>
        </w:rPr>
        <w:t>Section</w:t>
      </w:r>
      <w:r w:rsidR="00A43B1D" w:rsidRPr="00171A70">
        <w:rPr>
          <w:rFonts w:cstheme="minorHAnsi"/>
        </w:rPr>
        <w:t xml:space="preserve"> 101(25)) </w:t>
      </w:r>
      <w:r w:rsidRPr="00171A70">
        <w:rPr>
          <w:rFonts w:cstheme="minorHAnsi"/>
        </w:rPr>
        <w:t>means an individual who</w:t>
      </w:r>
      <w:r w:rsidR="00B5063A">
        <w:rPr>
          <w:rFonts w:cstheme="minorHAnsi"/>
        </w:rPr>
        <w:t>:</w:t>
      </w:r>
      <w:r w:rsidR="00A43B1D" w:rsidRPr="00171A70">
        <w:rPr>
          <w:rFonts w:cstheme="minorHAnsi"/>
        </w:rPr>
        <w:t xml:space="preserve"> </w:t>
      </w:r>
    </w:p>
    <w:p w:rsidR="00BE13F4" w:rsidRPr="00171A70"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Receives, or is a member of a family that receives, cash payments under a Federal, State or local income-based public assistance program; </w:t>
      </w:r>
    </w:p>
    <w:p w:rsidR="00BE13F4" w:rsidRPr="00171A70"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Received an income, or is a member of a family that received a total family income, for the 6-month period prior to application for the program involved (exclusive of unemployment compensation, child support </w:t>
      </w:r>
      <w:r w:rsidR="0009362F" w:rsidRPr="00171A70">
        <w:rPr>
          <w:rFonts w:cstheme="minorHAnsi"/>
        </w:rPr>
        <w:t>payments, payments described above,</w:t>
      </w:r>
      <w:r w:rsidRPr="00171A70">
        <w:rPr>
          <w:rFonts w:cstheme="minorHAnsi"/>
        </w:rPr>
        <w:t xml:space="preserve"> and old-age and survivors insurance benefits received under section 202 of the Social Security Act (42 U.S.C.402)) that, in relation to family size, does not exceed the higher of: </w:t>
      </w:r>
    </w:p>
    <w:p w:rsidR="00BE13F4" w:rsidRPr="00171A70" w:rsidRDefault="00BE13F4" w:rsidP="00844C4A">
      <w:pPr>
        <w:numPr>
          <w:ilvl w:val="2"/>
          <w:numId w:val="33"/>
        </w:numPr>
        <w:autoSpaceDE w:val="0"/>
        <w:autoSpaceDN w:val="0"/>
        <w:adjustRightInd w:val="0"/>
        <w:spacing w:after="0" w:line="240" w:lineRule="auto"/>
        <w:jc w:val="both"/>
        <w:rPr>
          <w:rFonts w:cstheme="minorHAnsi"/>
        </w:rPr>
      </w:pPr>
      <w:r w:rsidRPr="00171A70">
        <w:rPr>
          <w:rFonts w:cstheme="minorHAnsi"/>
        </w:rPr>
        <w:t xml:space="preserve">the poverty line, for an equivalent period; or </w:t>
      </w:r>
    </w:p>
    <w:p w:rsidR="00BE13F4" w:rsidRPr="00171A70" w:rsidRDefault="00BE13F4" w:rsidP="00844C4A">
      <w:pPr>
        <w:numPr>
          <w:ilvl w:val="2"/>
          <w:numId w:val="33"/>
        </w:numPr>
        <w:autoSpaceDE w:val="0"/>
        <w:autoSpaceDN w:val="0"/>
        <w:adjustRightInd w:val="0"/>
        <w:spacing w:after="0" w:line="240" w:lineRule="auto"/>
        <w:jc w:val="both"/>
        <w:rPr>
          <w:rFonts w:cstheme="minorHAnsi"/>
        </w:rPr>
      </w:pPr>
      <w:r w:rsidRPr="00171A70">
        <w:rPr>
          <w:rFonts w:cstheme="minorHAnsi"/>
        </w:rPr>
        <w:t xml:space="preserve">less than 70 percent of the Lower Living Standard Income Level (LLSIL), for an equivalent period; </w:t>
      </w:r>
    </w:p>
    <w:p w:rsidR="00BE13F4" w:rsidRPr="00171A70"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Is a member of a household that receives (or has been determined within the 6-month period prior to application for the program involved to be eligible to receive) food stamps pursuant to the Food Stamp Act of 1977 (7 U.S.C. 2011 et seq.); </w:t>
      </w:r>
    </w:p>
    <w:p w:rsidR="00BE13F4" w:rsidRPr="00171A70"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Qualifies as a homeless individual, as defined in subsections (a) and (c) of section 103 of the Stewart B. McKinney Homeless Assistance Act (42 U.S.C. 11302): </w:t>
      </w:r>
    </w:p>
    <w:p w:rsidR="00BE13F4" w:rsidRPr="00171A70"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Is a foster child on behalf of whom State or local government payments are made; or </w:t>
      </w:r>
    </w:p>
    <w:p w:rsidR="0052301A" w:rsidRDefault="00BE13F4" w:rsidP="00844C4A">
      <w:pPr>
        <w:numPr>
          <w:ilvl w:val="0"/>
          <w:numId w:val="33"/>
        </w:numPr>
        <w:autoSpaceDE w:val="0"/>
        <w:autoSpaceDN w:val="0"/>
        <w:adjustRightInd w:val="0"/>
        <w:spacing w:after="0" w:line="240" w:lineRule="auto"/>
        <w:jc w:val="both"/>
        <w:rPr>
          <w:rFonts w:cstheme="minorHAnsi"/>
        </w:rPr>
      </w:pPr>
      <w:r w:rsidRPr="00171A70">
        <w:rPr>
          <w:rFonts w:cstheme="minorHAnsi"/>
        </w:rPr>
        <w:t xml:space="preserve">In cases permitted by regulations promulgated by the Secretary of Labor, is an individual with a disability whose own income meets the requirements of a program described in </w:t>
      </w:r>
      <w:r w:rsidR="0009362F" w:rsidRPr="00171A70">
        <w:rPr>
          <w:rFonts w:cstheme="minorHAnsi"/>
        </w:rPr>
        <w:t xml:space="preserve">1 or 2 above, </w:t>
      </w:r>
      <w:r w:rsidRPr="00171A70">
        <w:rPr>
          <w:rFonts w:cstheme="minorHAnsi"/>
        </w:rPr>
        <w:t>but who is a member of a family whose income does not meet such requirements.</w:t>
      </w:r>
    </w:p>
    <w:p w:rsidR="00CF4FC6" w:rsidRPr="0052301A" w:rsidRDefault="00CF4FC6" w:rsidP="00CF4FC6">
      <w:pPr>
        <w:autoSpaceDE w:val="0"/>
        <w:autoSpaceDN w:val="0"/>
        <w:adjustRightInd w:val="0"/>
        <w:spacing w:after="0" w:line="240" w:lineRule="auto"/>
        <w:ind w:left="720"/>
        <w:jc w:val="both"/>
        <w:rPr>
          <w:rFonts w:cstheme="minorHAnsi"/>
        </w:rPr>
      </w:pPr>
    </w:p>
    <w:p w:rsidR="00D80C63" w:rsidRPr="005264D9" w:rsidRDefault="0052301A" w:rsidP="00844C4A">
      <w:pPr>
        <w:pStyle w:val="ListParagraph"/>
        <w:numPr>
          <w:ilvl w:val="0"/>
          <w:numId w:val="17"/>
        </w:numPr>
        <w:spacing w:after="0" w:line="240" w:lineRule="auto"/>
        <w:jc w:val="both"/>
        <w:rPr>
          <w:rStyle w:val="Hyperlink"/>
          <w:rFonts w:cstheme="minorHAnsi"/>
          <w:b/>
          <w:color w:val="auto"/>
          <w:u w:val="none"/>
        </w:rPr>
      </w:pPr>
      <w:r>
        <w:rPr>
          <w:rFonts w:cstheme="minorHAnsi"/>
          <w:b/>
        </w:rPr>
        <w:t xml:space="preserve">Rapid Response - </w:t>
      </w:r>
      <w:r w:rsidRPr="00B45FFB">
        <w:rPr>
          <w:rFonts w:ascii="Arial" w:hAnsi="Arial" w:cs="Arial"/>
          <w:sz w:val="23"/>
          <w:szCs w:val="23"/>
        </w:rPr>
        <w:t xml:space="preserve">The Workforce Investment Act requires statewide rapid response activities </w:t>
      </w:r>
      <w:r w:rsidR="00D80C63">
        <w:rPr>
          <w:rFonts w:ascii="Arial" w:hAnsi="Arial" w:cs="Arial"/>
          <w:sz w:val="23"/>
          <w:szCs w:val="23"/>
        </w:rPr>
        <w:t>to</w:t>
      </w:r>
      <w:r w:rsidRPr="00B45FFB">
        <w:rPr>
          <w:rFonts w:ascii="Arial" w:hAnsi="Arial" w:cs="Arial"/>
          <w:sz w:val="23"/>
          <w:szCs w:val="23"/>
        </w:rPr>
        <w:t xml:space="preserve"> assist employers and impacted workers as quickly as possible following the announcement of either a permanent closure or mass layoff, or a natural or other disaster resulting in a mass job dislocation.</w:t>
      </w:r>
      <w:r>
        <w:rPr>
          <w:rFonts w:ascii="Arial" w:hAnsi="Arial" w:cs="Arial"/>
          <w:sz w:val="23"/>
          <w:szCs w:val="23"/>
        </w:rPr>
        <w:t xml:space="preserve">  </w:t>
      </w:r>
      <w:r w:rsidR="0035726C" w:rsidRPr="00B45FFB">
        <w:rPr>
          <w:rFonts w:ascii="Arial" w:hAnsi="Arial" w:cs="Arial"/>
          <w:sz w:val="23"/>
          <w:szCs w:val="23"/>
        </w:rPr>
        <w:t xml:space="preserve">Rapid response layoff orientations are informational sessions for impacted employees where they can </w:t>
      </w:r>
      <w:r w:rsidR="0035726C" w:rsidRPr="00B45FFB">
        <w:rPr>
          <w:rFonts w:ascii="Arial" w:hAnsi="Arial" w:cs="Arial"/>
          <w:sz w:val="23"/>
          <w:szCs w:val="23"/>
        </w:rPr>
        <w:lastRenderedPageBreak/>
        <w:t xml:space="preserve">learn about unemployment benefits, job search assistance, and training opportunities. </w:t>
      </w:r>
      <w:r w:rsidR="0035726C">
        <w:rPr>
          <w:rFonts w:ascii="Arial" w:hAnsi="Arial" w:cs="Arial"/>
          <w:sz w:val="23"/>
          <w:szCs w:val="23"/>
        </w:rPr>
        <w:t xml:space="preserve">State policy </w:t>
      </w:r>
      <w:r w:rsidR="0035726C" w:rsidRPr="005264D9">
        <w:rPr>
          <w:rFonts w:ascii="Arial" w:hAnsi="Arial" w:cs="Arial"/>
          <w:sz w:val="23"/>
          <w:szCs w:val="23"/>
        </w:rPr>
        <w:t>393</w:t>
      </w:r>
      <w:r w:rsidR="00AF7C1F" w:rsidRPr="005264D9">
        <w:rPr>
          <w:rFonts w:ascii="Arial" w:hAnsi="Arial" w:cs="Arial"/>
          <w:sz w:val="23"/>
          <w:szCs w:val="23"/>
        </w:rPr>
        <w:t xml:space="preserve">0 Rev. 2 </w:t>
      </w:r>
      <w:hyperlink r:id="rId19" w:history="1">
        <w:r w:rsidR="00D80C63" w:rsidRPr="005264D9">
          <w:rPr>
            <w:rStyle w:val="Hyperlink"/>
            <w:rFonts w:ascii="Arial" w:hAnsi="Arial" w:cs="Arial"/>
            <w:sz w:val="23"/>
            <w:szCs w:val="23"/>
          </w:rPr>
          <w:t>http://www.wa.gov/esd/1stop/policies/title1b.htm</w:t>
        </w:r>
      </w:hyperlink>
    </w:p>
    <w:p w:rsidR="00AF7C1F" w:rsidRPr="00692E1E" w:rsidRDefault="00AF7C1F" w:rsidP="00844C4A">
      <w:pPr>
        <w:pStyle w:val="ListParagraph"/>
        <w:numPr>
          <w:ilvl w:val="0"/>
          <w:numId w:val="17"/>
        </w:numPr>
        <w:spacing w:after="0" w:line="240" w:lineRule="auto"/>
        <w:jc w:val="both"/>
        <w:rPr>
          <w:rFonts w:cstheme="minorHAnsi"/>
          <w:b/>
        </w:rPr>
      </w:pPr>
      <w:r w:rsidRPr="00692E1E">
        <w:rPr>
          <w:rFonts w:cstheme="minorHAnsi"/>
          <w:b/>
        </w:rPr>
        <w:t>Rapid Response List</w:t>
      </w:r>
      <w:r w:rsidR="005264D9" w:rsidRPr="00692E1E">
        <w:rPr>
          <w:rFonts w:cstheme="minorHAnsi"/>
          <w:b/>
        </w:rPr>
        <w:t xml:space="preserve"> – </w:t>
      </w:r>
      <w:r w:rsidR="005264D9" w:rsidRPr="00692E1E">
        <w:rPr>
          <w:rFonts w:cstheme="minorHAnsi"/>
        </w:rPr>
        <w:t xml:space="preserve">List of </w:t>
      </w:r>
      <w:r w:rsidR="005264D9" w:rsidRPr="00692E1E">
        <w:t>attendees at a Rapid Response event</w:t>
      </w:r>
      <w:r w:rsidR="00740519" w:rsidRPr="00692E1E">
        <w:t xml:space="preserve"> created by the WorkSource staff member(s) hosting the event</w:t>
      </w:r>
      <w:r w:rsidR="005264D9" w:rsidRPr="00692E1E">
        <w:t xml:space="preserve">.  The use of this list aligns with the intent for ‘verification from the employer’ or ‘notice of layoff’, all of which provide an actual name connected to a dislocation. Can be used to document Dislocated Worker eligibility. </w:t>
      </w:r>
    </w:p>
    <w:p w:rsidR="0064752D" w:rsidRPr="004A0CED" w:rsidRDefault="0064752D" w:rsidP="00844C4A">
      <w:pPr>
        <w:pStyle w:val="ListParagraph"/>
        <w:numPr>
          <w:ilvl w:val="0"/>
          <w:numId w:val="17"/>
        </w:numPr>
        <w:spacing w:after="0" w:line="240" w:lineRule="auto"/>
        <w:jc w:val="both"/>
        <w:rPr>
          <w:rFonts w:cstheme="minorHAnsi"/>
          <w:b/>
        </w:rPr>
      </w:pPr>
      <w:r w:rsidRPr="004A0CED">
        <w:rPr>
          <w:rFonts w:cstheme="minorHAnsi"/>
          <w:b/>
        </w:rPr>
        <w:t xml:space="preserve">Self-Attestation – </w:t>
      </w:r>
      <w:r w:rsidRPr="004A0CED">
        <w:rPr>
          <w:rFonts w:cstheme="minorHAnsi"/>
        </w:rPr>
        <w:t>Self-attestation (also referred to as a participant</w:t>
      </w:r>
      <w:r w:rsidR="000250F7" w:rsidRPr="004A0CED">
        <w:rPr>
          <w:rFonts w:cstheme="minorHAnsi"/>
        </w:rPr>
        <w:t xml:space="preserve"> or applicant</w:t>
      </w:r>
      <w:r w:rsidRPr="004A0CED">
        <w:rPr>
          <w:rFonts w:cstheme="minorHAnsi"/>
        </w:rPr>
        <w:t xml:space="preserve"> state</w:t>
      </w:r>
      <w:r w:rsidR="002D49F0">
        <w:rPr>
          <w:rFonts w:cstheme="minorHAnsi"/>
        </w:rPr>
        <w:t xml:space="preserve">ment) occurs when an individual </w:t>
      </w:r>
      <w:r w:rsidRPr="004A0CED">
        <w:rPr>
          <w:rFonts w:cstheme="minorHAnsi"/>
        </w:rPr>
        <w:t>states his or her status for a particular data element, such as pregnant or parenting youth, and then signs and dates a form acknowledging this status.</w:t>
      </w:r>
      <w:r w:rsidR="00ED2F2D" w:rsidRPr="004A0CED">
        <w:rPr>
          <w:rFonts w:cstheme="minorHAnsi"/>
        </w:rPr>
        <w:t xml:space="preserve"> </w:t>
      </w:r>
      <w:r w:rsidRPr="004A0CED">
        <w:rPr>
          <w:rFonts w:cstheme="minorHAnsi"/>
        </w:rPr>
        <w:t>The key elements for self-attestation are:</w:t>
      </w:r>
      <w:r w:rsidR="00ED2F2D" w:rsidRPr="004A0CED">
        <w:rPr>
          <w:rFonts w:cstheme="minorHAnsi"/>
        </w:rPr>
        <w:t xml:space="preserve"> </w:t>
      </w:r>
      <w:r w:rsidRPr="004A0CED">
        <w:rPr>
          <w:rFonts w:cstheme="minorHAnsi"/>
        </w:rPr>
        <w:t>(a) a participant</w:t>
      </w:r>
      <w:r w:rsidR="00A47D24" w:rsidRPr="004A0CED">
        <w:rPr>
          <w:rFonts w:cstheme="minorHAnsi"/>
        </w:rPr>
        <w:t xml:space="preserve"> (applicant)</w:t>
      </w:r>
      <w:r w:rsidRPr="004A0CED">
        <w:rPr>
          <w:rFonts w:cstheme="minorHAnsi"/>
        </w:rPr>
        <w:t xml:space="preserve"> identifying his or her status for a </w:t>
      </w:r>
      <w:r w:rsidRPr="004A0CED">
        <w:rPr>
          <w:rFonts w:cstheme="minorHAnsi"/>
          <w:u w:val="single"/>
        </w:rPr>
        <w:t>permitted data element</w:t>
      </w:r>
      <w:r w:rsidRPr="004A0CED">
        <w:rPr>
          <w:rFonts w:cstheme="minorHAnsi"/>
        </w:rPr>
        <w:t xml:space="preserve"> </w:t>
      </w:r>
      <w:r w:rsidR="00B127A4" w:rsidRPr="004A0CED">
        <w:rPr>
          <w:rFonts w:cstheme="minorHAnsi"/>
        </w:rPr>
        <w:t xml:space="preserve">in Section 6 </w:t>
      </w:r>
      <w:r w:rsidRPr="004A0CED">
        <w:rPr>
          <w:rFonts w:cstheme="minorHAnsi"/>
        </w:rPr>
        <w:t>and (b) signing and dating a form attesting to this self-identification</w:t>
      </w:r>
      <w:r w:rsidR="004E4D03" w:rsidRPr="004A0CED">
        <w:rPr>
          <w:rFonts w:cstheme="minorHAnsi"/>
        </w:rPr>
        <w:t xml:space="preserve"> (with a disclaimer concerning the self-identification)</w:t>
      </w:r>
      <w:r w:rsidRPr="004A0CED">
        <w:rPr>
          <w:rFonts w:cstheme="minorHAnsi"/>
        </w:rPr>
        <w:t>.</w:t>
      </w:r>
      <w:r w:rsidR="00ED2F2D" w:rsidRPr="004A0CED">
        <w:rPr>
          <w:rFonts w:cstheme="minorHAnsi"/>
        </w:rPr>
        <w:t xml:space="preserve"> </w:t>
      </w:r>
      <w:r w:rsidR="00951FEE" w:rsidRPr="004A0CED">
        <w:rPr>
          <w:rFonts w:cstheme="minorHAnsi"/>
        </w:rPr>
        <w:t>Re</w:t>
      </w:r>
      <w:r w:rsidR="0061785B" w:rsidRPr="004A0CED">
        <w:rPr>
          <w:rFonts w:cstheme="minorHAnsi"/>
        </w:rPr>
        <w:t xml:space="preserve">fer to </w:t>
      </w:r>
      <w:r w:rsidR="00B127A4" w:rsidRPr="004A0CED">
        <w:rPr>
          <w:rFonts w:cstheme="minorHAnsi"/>
        </w:rPr>
        <w:t>the Self Attestation forms at the back of this handbook</w:t>
      </w:r>
      <w:r w:rsidR="00BE13F4" w:rsidRPr="004A0CED">
        <w:rPr>
          <w:rFonts w:cstheme="minorHAnsi"/>
        </w:rPr>
        <w:t xml:space="preserve"> or access them individually as attachments to SAWDC Policy WIA Eligibility &amp; Documentation requirements.</w:t>
      </w:r>
    </w:p>
    <w:p w:rsidR="0064752D" w:rsidRPr="00171A70" w:rsidRDefault="0064752D" w:rsidP="00844C4A">
      <w:pPr>
        <w:pStyle w:val="ListParagraph"/>
        <w:numPr>
          <w:ilvl w:val="0"/>
          <w:numId w:val="17"/>
        </w:numPr>
        <w:spacing w:after="0" w:line="240" w:lineRule="auto"/>
        <w:jc w:val="both"/>
        <w:rPr>
          <w:rFonts w:cstheme="minorHAnsi"/>
          <w:b/>
        </w:rPr>
      </w:pPr>
      <w:r w:rsidRPr="00171A70">
        <w:rPr>
          <w:rFonts w:cstheme="minorHAnsi"/>
          <w:b/>
        </w:rPr>
        <w:t xml:space="preserve">Sequence of </w:t>
      </w:r>
      <w:r w:rsidR="005D16F8">
        <w:rPr>
          <w:rFonts w:cstheme="minorHAnsi"/>
          <w:b/>
        </w:rPr>
        <w:t>s</w:t>
      </w:r>
      <w:r w:rsidRPr="00171A70">
        <w:rPr>
          <w:rFonts w:cstheme="minorHAnsi"/>
          <w:b/>
        </w:rPr>
        <w:t>ervice</w:t>
      </w:r>
      <w:r w:rsidR="005D16F8">
        <w:rPr>
          <w:rFonts w:cstheme="minorHAnsi"/>
          <w:b/>
        </w:rPr>
        <w:t>s (tiers of s</w:t>
      </w:r>
      <w:r w:rsidRPr="00171A70">
        <w:rPr>
          <w:rFonts w:cstheme="minorHAnsi"/>
          <w:b/>
        </w:rPr>
        <w:t xml:space="preserve">ervice) – </w:t>
      </w:r>
      <w:r w:rsidRPr="00171A70">
        <w:rPr>
          <w:rFonts w:cstheme="minorHAnsi"/>
        </w:rPr>
        <w:t>A tiered service delivery approach under the WIA Title 1-B Adult and Dislocated Worker Programs.</w:t>
      </w:r>
      <w:r w:rsidR="00ED2F2D" w:rsidRPr="00171A70">
        <w:rPr>
          <w:rFonts w:cstheme="minorHAnsi"/>
        </w:rPr>
        <w:t xml:space="preserve"> </w:t>
      </w:r>
      <w:r w:rsidRPr="00171A70">
        <w:rPr>
          <w:rFonts w:cstheme="minorHAnsi"/>
        </w:rPr>
        <w:t>The levels of service are core, intensive, and training, with service at one level being a prerequisite to moving to the next level.</w:t>
      </w:r>
      <w:r w:rsidR="00ED2F2D" w:rsidRPr="00171A70">
        <w:rPr>
          <w:rFonts w:cstheme="minorHAnsi"/>
        </w:rPr>
        <w:t xml:space="preserve"> </w:t>
      </w:r>
      <w:r w:rsidRPr="00171A70">
        <w:rPr>
          <w:rFonts w:cstheme="minorHAnsi"/>
        </w:rPr>
        <w:t xml:space="preserve">This sequence of service prerequisite is in addition to determination of need and program eligibility by </w:t>
      </w:r>
      <w:r w:rsidR="00ED66D8" w:rsidRPr="00171A70">
        <w:rPr>
          <w:rFonts w:cstheme="minorHAnsi"/>
        </w:rPr>
        <w:t>staff</w:t>
      </w:r>
      <w:r w:rsidRPr="00171A70">
        <w:rPr>
          <w:rFonts w:cstheme="minorHAnsi"/>
        </w:rPr>
        <w:t>.</w:t>
      </w:r>
    </w:p>
    <w:p w:rsidR="0064752D" w:rsidRPr="00171A70" w:rsidRDefault="0064752D" w:rsidP="00844C4A">
      <w:pPr>
        <w:pStyle w:val="ListParagraph"/>
        <w:numPr>
          <w:ilvl w:val="0"/>
          <w:numId w:val="17"/>
        </w:numPr>
        <w:spacing w:after="0" w:line="240" w:lineRule="auto"/>
        <w:jc w:val="both"/>
        <w:rPr>
          <w:rFonts w:cstheme="minorHAnsi"/>
          <w:b/>
        </w:rPr>
      </w:pPr>
      <w:r w:rsidRPr="00171A70">
        <w:rPr>
          <w:rFonts w:cstheme="minorHAnsi"/>
          <w:b/>
        </w:rPr>
        <w:t xml:space="preserve">State MIS – </w:t>
      </w:r>
      <w:r w:rsidRPr="00171A70">
        <w:rPr>
          <w:rFonts w:cstheme="minorHAnsi"/>
        </w:rPr>
        <w:t xml:space="preserve">For the purpose of </w:t>
      </w:r>
      <w:r w:rsidR="00254BC1">
        <w:rPr>
          <w:rFonts w:cstheme="minorHAnsi"/>
        </w:rPr>
        <w:t>Data Element Validation</w:t>
      </w:r>
      <w:r w:rsidRPr="00171A70">
        <w:rPr>
          <w:rFonts w:cstheme="minorHAnsi"/>
        </w:rPr>
        <w:t>,</w:t>
      </w:r>
      <w:r w:rsidRPr="00171A70">
        <w:rPr>
          <w:rFonts w:cstheme="minorHAnsi"/>
          <w:b/>
        </w:rPr>
        <w:t xml:space="preserve"> </w:t>
      </w:r>
      <w:r w:rsidRPr="00171A70">
        <w:rPr>
          <w:rFonts w:cstheme="minorHAnsi"/>
        </w:rPr>
        <w:t xml:space="preserve">State MIS refers to specific, detailed information that is stored in the state’s information system </w:t>
      </w:r>
      <w:r w:rsidR="0067672D">
        <w:rPr>
          <w:rFonts w:cstheme="minorHAnsi"/>
        </w:rPr>
        <w:t xml:space="preserve">(SKIES) </w:t>
      </w:r>
      <w:r w:rsidRPr="00171A70">
        <w:rPr>
          <w:rFonts w:cstheme="minorHAnsi"/>
        </w:rPr>
        <w:t>that supports a data element</w:t>
      </w:r>
      <w:r w:rsidR="00A615AD" w:rsidRPr="00171A70">
        <w:rPr>
          <w:rFonts w:cstheme="minorHAnsi"/>
        </w:rPr>
        <w:t xml:space="preserve"> </w:t>
      </w:r>
      <w:r w:rsidRPr="00171A70">
        <w:rPr>
          <w:rFonts w:cstheme="minorHAnsi"/>
        </w:rPr>
        <w:t>(</w:t>
      </w:r>
      <w:hyperlink r:id="rId20" w:history="1">
        <w:r w:rsidR="00A615AD" w:rsidRPr="00171A70">
          <w:rPr>
            <w:rStyle w:val="Hyperlink"/>
            <w:rFonts w:cstheme="minorHAnsi"/>
          </w:rPr>
          <w:t>TEGL 28-11, Attachment A</w:t>
        </w:r>
      </w:hyperlink>
      <w:r w:rsidRPr="00171A70">
        <w:rPr>
          <w:rFonts w:cstheme="minorHAnsi"/>
        </w:rPr>
        <w:t>).</w:t>
      </w:r>
    </w:p>
    <w:p w:rsidR="004A0CED" w:rsidRPr="00CF4FC6" w:rsidRDefault="00BE13F4" w:rsidP="00844C4A">
      <w:pPr>
        <w:pStyle w:val="Default"/>
        <w:numPr>
          <w:ilvl w:val="0"/>
          <w:numId w:val="17"/>
        </w:numPr>
        <w:jc w:val="both"/>
        <w:rPr>
          <w:rFonts w:asciiTheme="minorHAnsi" w:hAnsiTheme="minorHAnsi" w:cstheme="minorHAnsi"/>
        </w:rPr>
      </w:pPr>
      <w:r w:rsidRPr="004A0CED">
        <w:rPr>
          <w:rFonts w:asciiTheme="minorHAnsi" w:hAnsiTheme="minorHAnsi" w:cstheme="minorHAnsi"/>
          <w:b/>
          <w:iCs/>
        </w:rPr>
        <w:t>Stopgap employment</w:t>
      </w:r>
      <w:r w:rsidR="00E53B9C">
        <w:rPr>
          <w:rFonts w:asciiTheme="minorHAnsi" w:hAnsiTheme="minorHAnsi" w:cstheme="minorHAnsi"/>
          <w:b/>
          <w:iCs/>
        </w:rPr>
        <w:t xml:space="preserve"> </w:t>
      </w:r>
      <w:r w:rsidR="004A0CED">
        <w:rPr>
          <w:rFonts w:asciiTheme="minorHAnsi" w:hAnsiTheme="minorHAnsi" w:cstheme="minorHAnsi"/>
          <w:b/>
          <w:iCs/>
        </w:rPr>
        <w:t>–</w:t>
      </w:r>
      <w:r w:rsidR="00E53B9C">
        <w:rPr>
          <w:rFonts w:asciiTheme="minorHAnsi" w:hAnsiTheme="minorHAnsi" w:cstheme="minorHAnsi"/>
          <w:b/>
          <w:iCs/>
        </w:rPr>
        <w:t xml:space="preserve"> </w:t>
      </w:r>
      <w:r w:rsidR="004A0CED">
        <w:rPr>
          <w:rFonts w:asciiTheme="minorHAnsi" w:hAnsiTheme="minorHAnsi" w:cstheme="minorHAnsi"/>
          <w:iCs/>
        </w:rPr>
        <w:t xml:space="preserve">Temporary work an individual accepts only because they have been laid off from the customary work for which their training experience or work history qualifies them.  </w:t>
      </w:r>
    </w:p>
    <w:p w:rsidR="00BE13F4" w:rsidRPr="00171A70" w:rsidRDefault="00BE13F4" w:rsidP="00844C4A">
      <w:pPr>
        <w:pStyle w:val="Default"/>
        <w:numPr>
          <w:ilvl w:val="0"/>
          <w:numId w:val="17"/>
        </w:numPr>
        <w:jc w:val="both"/>
        <w:rPr>
          <w:rFonts w:asciiTheme="minorHAnsi" w:hAnsiTheme="minorHAnsi" w:cstheme="minorHAnsi"/>
        </w:rPr>
      </w:pPr>
      <w:r w:rsidRPr="00171A70">
        <w:rPr>
          <w:rFonts w:asciiTheme="minorHAnsi" w:hAnsiTheme="minorHAnsi" w:cstheme="minorHAnsi"/>
          <w:b/>
          <w:iCs/>
        </w:rPr>
        <w:t>Substantial layoff</w:t>
      </w:r>
      <w:r w:rsidR="00E53B9C">
        <w:rPr>
          <w:rFonts w:asciiTheme="minorHAnsi" w:hAnsiTheme="minorHAnsi" w:cstheme="minorHAnsi"/>
          <w:b/>
          <w:iCs/>
        </w:rPr>
        <w:t xml:space="preserve"> - </w:t>
      </w:r>
      <w:r w:rsidRPr="00171A70">
        <w:rPr>
          <w:rFonts w:asciiTheme="minorHAnsi" w:hAnsiTheme="minorHAnsi" w:cstheme="minorHAnsi"/>
        </w:rPr>
        <w:t xml:space="preserve">Notice of termination or layoff of 25%, or fifty (50) of a company's workforce which is not the result of a plant closing and which results in an employment loss at a single site of employment during any 30-day period. </w:t>
      </w:r>
    </w:p>
    <w:p w:rsidR="00BE13F4" w:rsidRPr="00171A70" w:rsidRDefault="00BE13F4" w:rsidP="00844C4A">
      <w:pPr>
        <w:pStyle w:val="ListParagraph"/>
        <w:numPr>
          <w:ilvl w:val="0"/>
          <w:numId w:val="17"/>
        </w:numPr>
        <w:autoSpaceDE w:val="0"/>
        <w:autoSpaceDN w:val="0"/>
        <w:adjustRightInd w:val="0"/>
        <w:spacing w:after="0" w:line="240" w:lineRule="auto"/>
        <w:jc w:val="both"/>
        <w:rPr>
          <w:rFonts w:cstheme="minorHAnsi"/>
        </w:rPr>
      </w:pPr>
      <w:r w:rsidRPr="00171A70">
        <w:rPr>
          <w:rFonts w:cstheme="minorHAnsi"/>
          <w:b/>
          <w:iCs/>
        </w:rPr>
        <w:t>Underemployed</w:t>
      </w:r>
      <w:r w:rsidR="00E53B9C">
        <w:rPr>
          <w:rFonts w:cstheme="minorHAnsi"/>
          <w:b/>
          <w:iCs/>
        </w:rPr>
        <w:t xml:space="preserve"> - </w:t>
      </w:r>
      <w:r w:rsidRPr="00171A70">
        <w:rPr>
          <w:rFonts w:cstheme="minorHAnsi"/>
        </w:rPr>
        <w:t>Underemployed means an individual who is (1) wor</w:t>
      </w:r>
      <w:r w:rsidR="004A0CED">
        <w:rPr>
          <w:rFonts w:cstheme="minorHAnsi"/>
        </w:rPr>
        <w:t>king part time but desires full-</w:t>
      </w:r>
      <w:r w:rsidRPr="00171A70">
        <w:rPr>
          <w:rFonts w:cstheme="minorHAnsi"/>
        </w:rPr>
        <w:t>time employment; or (2) working in employment not commensurate with the individual's demonstrated level of educational attainment. (</w:t>
      </w:r>
      <w:hyperlink r:id="rId21" w:history="1">
        <w:r w:rsidRPr="00171A70">
          <w:rPr>
            <w:rStyle w:val="Hyperlink"/>
            <w:rFonts w:cstheme="minorHAnsi"/>
          </w:rPr>
          <w:t>TEGL 14-00 Change 1</w:t>
        </w:r>
      </w:hyperlink>
      <w:r w:rsidRPr="00171A70">
        <w:rPr>
          <w:rFonts w:cstheme="minorHAnsi"/>
        </w:rPr>
        <w:t>)</w:t>
      </w:r>
    </w:p>
    <w:p w:rsidR="00BE13F4" w:rsidRPr="00171A70" w:rsidRDefault="00BE13F4" w:rsidP="00844C4A">
      <w:pPr>
        <w:pStyle w:val="Default"/>
        <w:numPr>
          <w:ilvl w:val="0"/>
          <w:numId w:val="17"/>
        </w:numPr>
        <w:jc w:val="both"/>
        <w:rPr>
          <w:rFonts w:asciiTheme="minorHAnsi" w:hAnsiTheme="minorHAnsi" w:cstheme="minorHAnsi"/>
        </w:rPr>
      </w:pPr>
      <w:r w:rsidRPr="00171A70">
        <w:rPr>
          <w:rFonts w:asciiTheme="minorHAnsi" w:hAnsiTheme="minorHAnsi" w:cstheme="minorHAnsi"/>
          <w:b/>
          <w:iCs/>
        </w:rPr>
        <w:t>Unemployed as a result of general economic conditions</w:t>
      </w:r>
      <w:r w:rsidR="00E53B9C">
        <w:rPr>
          <w:rFonts w:asciiTheme="minorHAnsi" w:hAnsiTheme="minorHAnsi" w:cstheme="minorHAnsi"/>
          <w:b/>
          <w:iCs/>
        </w:rPr>
        <w:t xml:space="preserve"> - </w:t>
      </w:r>
      <w:r w:rsidRPr="00171A70">
        <w:rPr>
          <w:rFonts w:asciiTheme="minorHAnsi" w:hAnsiTheme="minorHAnsi" w:cstheme="minorHAnsi"/>
        </w:rPr>
        <w:t xml:space="preserve">Individuals who are now unemployed, including from self-employment, due to economic conditions in the community in which s/he resides or because of natural disasters. General economic conditions can include the failure, closure or substantial layoffs in one or more businesses in the area that had a direct effect on the individual's unemployment. </w:t>
      </w:r>
    </w:p>
    <w:p w:rsidR="00BE13F4" w:rsidRPr="00171A70" w:rsidRDefault="00BE13F4" w:rsidP="00844C4A">
      <w:pPr>
        <w:pStyle w:val="Default"/>
        <w:numPr>
          <w:ilvl w:val="0"/>
          <w:numId w:val="17"/>
        </w:numPr>
        <w:jc w:val="both"/>
        <w:rPr>
          <w:rFonts w:asciiTheme="minorHAnsi" w:hAnsiTheme="minorHAnsi" w:cstheme="minorHAnsi"/>
        </w:rPr>
      </w:pPr>
      <w:r w:rsidRPr="00171A70">
        <w:rPr>
          <w:rFonts w:asciiTheme="minorHAnsi" w:hAnsiTheme="minorHAnsi" w:cstheme="minorHAnsi"/>
          <w:b/>
          <w:iCs/>
        </w:rPr>
        <w:t>Unlikely to return to a previous industry or occupation</w:t>
      </w:r>
      <w:r w:rsidR="005D16F8">
        <w:rPr>
          <w:rFonts w:asciiTheme="minorHAnsi" w:hAnsiTheme="minorHAnsi" w:cstheme="minorHAnsi"/>
          <w:b/>
          <w:iCs/>
        </w:rPr>
        <w:t xml:space="preserve"> - </w:t>
      </w:r>
      <w:r w:rsidRPr="00171A70">
        <w:rPr>
          <w:rFonts w:asciiTheme="minorHAnsi" w:hAnsiTheme="minorHAnsi" w:cstheme="minorHAnsi"/>
        </w:rPr>
        <w:t xml:space="preserve">Status of an unemployed worker as having limited opportunities for employment or re-employment. This could include personal and/or confidential information that needs to be determined on a case-by-case basis. Examples include but are not limited to: </w:t>
      </w:r>
    </w:p>
    <w:p w:rsidR="00BE13F4" w:rsidRPr="00171A70" w:rsidRDefault="00BE13F4" w:rsidP="00844C4A">
      <w:pPr>
        <w:pStyle w:val="Default"/>
        <w:numPr>
          <w:ilvl w:val="0"/>
          <w:numId w:val="34"/>
        </w:numPr>
        <w:jc w:val="both"/>
        <w:rPr>
          <w:rFonts w:asciiTheme="minorHAnsi" w:hAnsiTheme="minorHAnsi" w:cstheme="minorHAnsi"/>
        </w:rPr>
      </w:pPr>
      <w:r w:rsidRPr="00171A70">
        <w:rPr>
          <w:rFonts w:asciiTheme="minorHAnsi" w:hAnsiTheme="minorHAnsi" w:cstheme="minorHAnsi"/>
        </w:rPr>
        <w:t xml:space="preserve">The industry and/or occupation are in decline or the job has become obsolete. </w:t>
      </w:r>
    </w:p>
    <w:p w:rsidR="00BE13F4" w:rsidRPr="00171A70" w:rsidRDefault="00BE13F4" w:rsidP="00844C4A">
      <w:pPr>
        <w:pStyle w:val="Default"/>
        <w:numPr>
          <w:ilvl w:val="0"/>
          <w:numId w:val="34"/>
        </w:numPr>
        <w:jc w:val="both"/>
        <w:rPr>
          <w:rFonts w:asciiTheme="minorHAnsi" w:hAnsiTheme="minorHAnsi" w:cstheme="minorHAnsi"/>
        </w:rPr>
      </w:pPr>
      <w:r w:rsidRPr="00171A70">
        <w:rPr>
          <w:rFonts w:asciiTheme="minorHAnsi" w:hAnsiTheme="minorHAnsi" w:cstheme="minorHAnsi"/>
        </w:rPr>
        <w:t xml:space="preserve">The individual is not able to re-locate to an area that has jobs in demand for which s/he is qualified. </w:t>
      </w:r>
    </w:p>
    <w:p w:rsidR="00BE13F4" w:rsidRPr="00171A70" w:rsidRDefault="00BE13F4" w:rsidP="00844C4A">
      <w:pPr>
        <w:numPr>
          <w:ilvl w:val="0"/>
          <w:numId w:val="34"/>
        </w:numPr>
        <w:spacing w:after="0" w:line="240" w:lineRule="auto"/>
        <w:ind w:right="-120"/>
        <w:jc w:val="both"/>
        <w:rPr>
          <w:rFonts w:cstheme="minorHAnsi"/>
        </w:rPr>
      </w:pPr>
      <w:r w:rsidRPr="00171A70">
        <w:rPr>
          <w:rFonts w:cstheme="minorHAnsi"/>
        </w:rPr>
        <w:t>The individual is not able to work in another capacity in the occupational area from which s/he was dislocated because of physical or mental limitations. An individual may have started out in an industry performing physically or mentally demanding jobs but is no longer capable of performing the essential requirements of the job.</w:t>
      </w:r>
    </w:p>
    <w:p w:rsidR="009842E2" w:rsidRPr="002077A8" w:rsidRDefault="009842E2" w:rsidP="0048156B">
      <w:pPr>
        <w:spacing w:after="0" w:line="240" w:lineRule="auto"/>
        <w:ind w:left="360"/>
        <w:jc w:val="both"/>
        <w:rPr>
          <w:rFonts w:eastAsia="Times New Roman" w:cstheme="minorHAnsi"/>
        </w:rPr>
      </w:pPr>
      <w:r w:rsidRPr="002077A8">
        <w:rPr>
          <w:rFonts w:eastAsia="Times New Roman" w:cstheme="minorHAnsi"/>
        </w:rPr>
        <w:t xml:space="preserve">Per TEGL 22-04 and </w:t>
      </w:r>
      <w:r w:rsidR="00F95120" w:rsidRPr="002077A8">
        <w:rPr>
          <w:rFonts w:eastAsia="Times New Roman" w:cstheme="minorHAnsi"/>
        </w:rPr>
        <w:t>Section</w:t>
      </w:r>
      <w:r w:rsidRPr="002077A8">
        <w:rPr>
          <w:rFonts w:eastAsia="Times New Roman" w:cstheme="minorHAnsi"/>
        </w:rPr>
        <w:t xml:space="preserve"> 101(9)(A)(iii) - Is unlikely to return to a previous industry or occupation. </w:t>
      </w:r>
    </w:p>
    <w:p w:rsidR="009842E2" w:rsidRPr="00171A70" w:rsidRDefault="009842E2" w:rsidP="0048156B">
      <w:pPr>
        <w:spacing w:after="0" w:line="240" w:lineRule="auto"/>
        <w:ind w:left="360"/>
        <w:jc w:val="both"/>
        <w:rPr>
          <w:rFonts w:eastAsia="Times New Roman" w:cstheme="minorHAnsi"/>
        </w:rPr>
      </w:pPr>
      <w:r w:rsidRPr="00171A70">
        <w:rPr>
          <w:rFonts w:eastAsia="Times New Roman" w:cstheme="minorHAnsi"/>
        </w:rPr>
        <w:t xml:space="preserve">Generally, overall work history of a Military Reserve or </w:t>
      </w:r>
      <w:r w:rsidRPr="0030547F">
        <w:rPr>
          <w:rFonts w:eastAsia="Times New Roman" w:cstheme="minorHAnsi"/>
        </w:rPr>
        <w:t>National Guard member is taken into account, which could include most recent and past industries and occupations.</w:t>
      </w:r>
      <w:r w:rsidR="00ED2F2D" w:rsidRPr="0030547F">
        <w:rPr>
          <w:rFonts w:eastAsia="Times New Roman" w:cstheme="minorHAnsi"/>
        </w:rPr>
        <w:t xml:space="preserve"> </w:t>
      </w:r>
      <w:r w:rsidRPr="0030547F">
        <w:rPr>
          <w:rFonts w:eastAsia="Times New Roman" w:cstheme="minorHAnsi"/>
        </w:rPr>
        <w:t>Length of time in the military may also be relevant to make this determination since that would also be the previous industry.</w:t>
      </w:r>
      <w:r w:rsidRPr="00171A70">
        <w:rPr>
          <w:rFonts w:eastAsia="Times New Roman" w:cstheme="minorHAnsi"/>
        </w:rPr>
        <w:t xml:space="preserve"> </w:t>
      </w:r>
    </w:p>
    <w:p w:rsidR="003E4A76" w:rsidRDefault="0064752D" w:rsidP="00844C4A">
      <w:pPr>
        <w:pStyle w:val="ListParagraph"/>
        <w:numPr>
          <w:ilvl w:val="0"/>
          <w:numId w:val="36"/>
        </w:numPr>
        <w:spacing w:after="0" w:line="240" w:lineRule="auto"/>
        <w:ind w:right="-120"/>
        <w:jc w:val="both"/>
        <w:rPr>
          <w:rFonts w:cstheme="minorHAnsi"/>
        </w:rPr>
      </w:pPr>
      <w:r w:rsidRPr="00171A70">
        <w:rPr>
          <w:rFonts w:cstheme="minorHAnsi"/>
          <w:b/>
        </w:rPr>
        <w:t xml:space="preserve">Veteran – </w:t>
      </w:r>
      <w:r w:rsidRPr="00171A70">
        <w:rPr>
          <w:rFonts w:cstheme="minorHAnsi"/>
        </w:rPr>
        <w:t>For the purpose of</w:t>
      </w:r>
      <w:r w:rsidR="00F85E2D" w:rsidRPr="00171A70">
        <w:rPr>
          <w:rFonts w:cstheme="minorHAnsi"/>
        </w:rPr>
        <w:t xml:space="preserve"> providing</w:t>
      </w:r>
      <w:r w:rsidRPr="00171A70">
        <w:rPr>
          <w:rFonts w:cstheme="minorHAnsi"/>
        </w:rPr>
        <w:t xml:space="preserve"> </w:t>
      </w:r>
      <w:r w:rsidR="00F85E2D" w:rsidRPr="00171A70">
        <w:rPr>
          <w:rFonts w:cstheme="minorHAnsi"/>
        </w:rPr>
        <w:t xml:space="preserve">Priority of Service </w:t>
      </w:r>
      <w:r w:rsidRPr="00171A70">
        <w:rPr>
          <w:rFonts w:cstheme="minorHAnsi"/>
        </w:rPr>
        <w:t>(using the broad definition)</w:t>
      </w:r>
      <w:r w:rsidR="00945302" w:rsidRPr="00171A70">
        <w:rPr>
          <w:rFonts w:cstheme="minorHAnsi"/>
        </w:rPr>
        <w:t xml:space="preserve"> and </w:t>
      </w:r>
      <w:r w:rsidR="00D0264A" w:rsidRPr="00D0264A">
        <w:rPr>
          <w:rFonts w:cstheme="minorHAnsi"/>
        </w:rPr>
        <w:t>dislocated worker</w:t>
      </w:r>
      <w:r w:rsidR="00945302" w:rsidRPr="00171A70">
        <w:rPr>
          <w:rFonts w:cstheme="minorHAnsi"/>
        </w:rPr>
        <w:t xml:space="preserve"> eligibility</w:t>
      </w:r>
      <w:r w:rsidRPr="00171A70">
        <w:rPr>
          <w:rFonts w:cstheme="minorHAnsi"/>
        </w:rPr>
        <w:t xml:space="preserve">, veteran </w:t>
      </w:r>
      <w:r w:rsidRPr="00171A70">
        <w:rPr>
          <w:rFonts w:eastAsia="Calibri" w:cstheme="minorHAnsi"/>
        </w:rPr>
        <w:t>means a person who served at least one day in the active military, naval or air service, and who was discharged or released under conditions other than dishonorable, as specified in 38 U.S.C. 101(2).</w:t>
      </w:r>
      <w:r w:rsidR="00ED2F2D" w:rsidRPr="00171A70">
        <w:rPr>
          <w:rFonts w:eastAsia="Calibri" w:cstheme="minorHAnsi"/>
        </w:rPr>
        <w:t xml:space="preserve"> </w:t>
      </w:r>
      <w:r w:rsidRPr="00171A70">
        <w:rPr>
          <w:rFonts w:eastAsia="Calibri" w:cstheme="minorHAnsi"/>
        </w:rPr>
        <w:t>Active service also includes full-time duty in the National Guard or a Reserve component, other than full time duty for training purposes.</w:t>
      </w:r>
      <w:r w:rsidR="00BE13F4" w:rsidRPr="00171A70">
        <w:rPr>
          <w:rFonts w:eastAsia="Calibri" w:cstheme="minorHAnsi"/>
        </w:rPr>
        <w:t xml:space="preserve"> </w:t>
      </w:r>
      <w:r w:rsidR="00BE13F4" w:rsidRPr="00171A70">
        <w:rPr>
          <w:rFonts w:cstheme="minorHAnsi"/>
        </w:rPr>
        <w:t xml:space="preserve">A </w:t>
      </w:r>
      <w:r w:rsidR="00BE13F4" w:rsidRPr="00171A70">
        <w:rPr>
          <w:rFonts w:cstheme="minorHAnsi"/>
          <w:u w:val="single"/>
        </w:rPr>
        <w:t>recently separated veteran</w:t>
      </w:r>
      <w:r w:rsidR="00BE13F4" w:rsidRPr="00171A70">
        <w:rPr>
          <w:rFonts w:cstheme="minorHAnsi"/>
        </w:rPr>
        <w:t xml:space="preserve"> is any veteran who applies for participation under this title within 48 months after the discharge or release from active military, naval or air service (WIA definition)</w:t>
      </w:r>
      <w:r w:rsidR="00CF4FC6">
        <w:rPr>
          <w:rFonts w:cstheme="minorHAnsi"/>
        </w:rPr>
        <w:t>.</w:t>
      </w:r>
    </w:p>
    <w:p w:rsidR="00254BC1" w:rsidRPr="00486D5C" w:rsidRDefault="00254BC1" w:rsidP="00844C4A">
      <w:pPr>
        <w:pStyle w:val="ListParagraph"/>
        <w:numPr>
          <w:ilvl w:val="0"/>
          <w:numId w:val="36"/>
        </w:numPr>
        <w:spacing w:after="0" w:line="240" w:lineRule="auto"/>
        <w:contextualSpacing w:val="0"/>
        <w:jc w:val="both"/>
        <w:rPr>
          <w:rFonts w:cs="Arial"/>
        </w:rPr>
      </w:pPr>
      <w:r w:rsidRPr="00486D5C">
        <w:rPr>
          <w:rFonts w:cs="Arial"/>
          <w:b/>
        </w:rPr>
        <w:t>Wagner-Peyser/Labor Exchange</w:t>
      </w:r>
      <w:r w:rsidRPr="00486D5C">
        <w:rPr>
          <w:rFonts w:cs="Arial"/>
        </w:rPr>
        <w:t xml:space="preserve"> - The Wagner Peyser Act - a nationwide system of public employment offices known as the Employment Service which is part of the One Stop services delivery system.</w:t>
      </w:r>
    </w:p>
    <w:p w:rsidR="00254BC1" w:rsidRDefault="00254BC1" w:rsidP="00254BC1">
      <w:pPr>
        <w:pStyle w:val="ListParagraph"/>
        <w:spacing w:after="0" w:line="240" w:lineRule="auto"/>
        <w:ind w:left="360" w:right="-120"/>
        <w:jc w:val="both"/>
        <w:rPr>
          <w:rFonts w:cstheme="minorHAnsi"/>
        </w:rPr>
      </w:pPr>
    </w:p>
    <w:p w:rsidR="003E4A76" w:rsidRPr="00CF4FC6" w:rsidRDefault="003E4A76" w:rsidP="0048156B">
      <w:pPr>
        <w:pStyle w:val="ListParagraph"/>
        <w:spacing w:after="0" w:line="240" w:lineRule="auto"/>
        <w:ind w:left="360" w:right="-120"/>
        <w:jc w:val="both"/>
        <w:rPr>
          <w:rFonts w:cs="Arial"/>
          <w:u w:val="single"/>
        </w:rPr>
      </w:pPr>
    </w:p>
    <w:p w:rsidR="00D04F82" w:rsidRPr="00CF4FC6" w:rsidRDefault="00D04F82" w:rsidP="0048156B">
      <w:pPr>
        <w:pStyle w:val="Heading1"/>
        <w:spacing w:before="0" w:line="240" w:lineRule="auto"/>
        <w:jc w:val="both"/>
        <w:rPr>
          <w:rFonts w:cs="Arial"/>
          <w:sz w:val="22"/>
          <w:szCs w:val="22"/>
          <w:u w:val="single"/>
        </w:rPr>
      </w:pPr>
      <w:bookmarkStart w:id="2" w:name="_Toc364423305"/>
      <w:r w:rsidRPr="00CF4FC6">
        <w:rPr>
          <w:rFonts w:ascii="Arial" w:hAnsi="Arial" w:cs="Arial"/>
          <w:color w:val="auto"/>
          <w:sz w:val="22"/>
          <w:szCs w:val="22"/>
          <w:u w:val="single"/>
        </w:rPr>
        <w:lastRenderedPageBreak/>
        <w:t>References</w:t>
      </w:r>
      <w:bookmarkEnd w:id="2"/>
    </w:p>
    <w:p w:rsidR="00A24772" w:rsidRPr="004A0CED" w:rsidRDefault="00A24772" w:rsidP="00844C4A">
      <w:pPr>
        <w:numPr>
          <w:ilvl w:val="0"/>
          <w:numId w:val="17"/>
        </w:numPr>
        <w:spacing w:after="0" w:line="240" w:lineRule="auto"/>
        <w:jc w:val="both"/>
        <w:rPr>
          <w:rFonts w:cs="Arial"/>
        </w:rPr>
      </w:pPr>
      <w:r w:rsidRPr="004A0CED">
        <w:rPr>
          <w:rFonts w:cs="Arial"/>
        </w:rPr>
        <w:t>Workforce Investment Act (WIA)</w:t>
      </w:r>
    </w:p>
    <w:p w:rsidR="00A24772" w:rsidRPr="004A0CED" w:rsidRDefault="00A24772" w:rsidP="00844C4A">
      <w:pPr>
        <w:numPr>
          <w:ilvl w:val="0"/>
          <w:numId w:val="17"/>
        </w:numPr>
        <w:spacing w:after="0" w:line="240" w:lineRule="auto"/>
        <w:jc w:val="both"/>
        <w:rPr>
          <w:rFonts w:cs="Arial"/>
        </w:rPr>
      </w:pPr>
      <w:r w:rsidRPr="004A0CED">
        <w:rPr>
          <w:rFonts w:cs="Arial"/>
        </w:rPr>
        <w:t>20 CFR Part 652 et al.</w:t>
      </w:r>
    </w:p>
    <w:p w:rsidR="00A24772" w:rsidRPr="004A0CED" w:rsidRDefault="00A24772" w:rsidP="00844C4A">
      <w:pPr>
        <w:numPr>
          <w:ilvl w:val="0"/>
          <w:numId w:val="17"/>
        </w:numPr>
        <w:spacing w:after="0" w:line="240" w:lineRule="auto"/>
        <w:jc w:val="both"/>
        <w:rPr>
          <w:rFonts w:cs="Arial"/>
        </w:rPr>
      </w:pPr>
      <w:r w:rsidRPr="004A0CED">
        <w:rPr>
          <w:rFonts w:cs="Arial"/>
        </w:rPr>
        <w:t xml:space="preserve">Jobs for Veterans Act (JVA) </w:t>
      </w:r>
    </w:p>
    <w:p w:rsidR="00C87A2E" w:rsidRPr="004A0CED" w:rsidRDefault="008A49C5" w:rsidP="00844C4A">
      <w:pPr>
        <w:numPr>
          <w:ilvl w:val="0"/>
          <w:numId w:val="17"/>
        </w:numPr>
        <w:spacing w:after="0" w:line="240" w:lineRule="auto"/>
        <w:jc w:val="both"/>
        <w:rPr>
          <w:rFonts w:cs="Arial"/>
        </w:rPr>
      </w:pPr>
      <w:hyperlink r:id="rId22" w:history="1">
        <w:r w:rsidR="00C87A2E" w:rsidRPr="004A0CED">
          <w:rPr>
            <w:rStyle w:val="Hyperlink"/>
            <w:rFonts w:cs="Arial"/>
          </w:rPr>
          <w:t>TEGL 7-99</w:t>
        </w:r>
      </w:hyperlink>
      <w:r w:rsidR="00C87A2E" w:rsidRPr="004A0CED">
        <w:rPr>
          <w:rFonts w:cs="Arial"/>
        </w:rPr>
        <w:t xml:space="preserve"> </w:t>
      </w:r>
      <w:r w:rsidR="003853C1" w:rsidRPr="004A0CED">
        <w:rPr>
          <w:rFonts w:cs="Arial"/>
        </w:rPr>
        <w:t>–</w:t>
      </w:r>
      <w:r w:rsidR="00C87A2E" w:rsidRPr="004A0CED">
        <w:rPr>
          <w:rFonts w:cs="Arial"/>
        </w:rPr>
        <w:t xml:space="preserve"> Registration</w:t>
      </w:r>
    </w:p>
    <w:p w:rsidR="003853C1"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23" w:history="1">
        <w:r w:rsidR="003853C1" w:rsidRPr="004A0CED">
          <w:rPr>
            <w:rStyle w:val="Hyperlink"/>
            <w:rFonts w:cs="Arial"/>
          </w:rPr>
          <w:t>TEGL 14-00, Change 1</w:t>
        </w:r>
      </w:hyperlink>
      <w:r w:rsidR="003853C1" w:rsidRPr="004A0CED">
        <w:rPr>
          <w:rFonts w:cs="Arial"/>
          <w:color w:val="000000"/>
        </w:rPr>
        <w:t xml:space="preserve"> – Underemployed definition</w:t>
      </w:r>
    </w:p>
    <w:p w:rsidR="00DA6B62" w:rsidRPr="004A0CED" w:rsidRDefault="008A49C5" w:rsidP="00844C4A">
      <w:pPr>
        <w:numPr>
          <w:ilvl w:val="0"/>
          <w:numId w:val="17"/>
        </w:numPr>
        <w:spacing w:after="0" w:line="240" w:lineRule="auto"/>
        <w:jc w:val="both"/>
        <w:rPr>
          <w:rFonts w:cs="Arial"/>
        </w:rPr>
      </w:pPr>
      <w:hyperlink r:id="rId24" w:history="1">
        <w:r w:rsidR="00DA597A" w:rsidRPr="004A0CED">
          <w:rPr>
            <w:rStyle w:val="Hyperlink"/>
            <w:rFonts w:cs="Arial"/>
          </w:rPr>
          <w:t>TEGL</w:t>
        </w:r>
        <w:r w:rsidR="00C87A2E" w:rsidRPr="004A0CED">
          <w:rPr>
            <w:rStyle w:val="Hyperlink"/>
            <w:rFonts w:cs="Arial"/>
          </w:rPr>
          <w:t>s</w:t>
        </w:r>
        <w:r w:rsidR="00DA597A" w:rsidRPr="004A0CED">
          <w:rPr>
            <w:rStyle w:val="Hyperlink"/>
            <w:rFonts w:cs="Arial"/>
          </w:rPr>
          <w:t xml:space="preserve"> 22-04</w:t>
        </w:r>
      </w:hyperlink>
      <w:r w:rsidR="00DA597A" w:rsidRPr="004A0CED">
        <w:rPr>
          <w:rFonts w:cs="Arial"/>
        </w:rPr>
        <w:t xml:space="preserve">, </w:t>
      </w:r>
      <w:hyperlink r:id="rId25" w:history="1">
        <w:r w:rsidR="00DA597A" w:rsidRPr="004A0CED">
          <w:rPr>
            <w:rStyle w:val="Hyperlink"/>
            <w:rFonts w:cs="Arial"/>
          </w:rPr>
          <w:t>22-04 Change 1</w:t>
        </w:r>
      </w:hyperlink>
      <w:r w:rsidR="003853C1" w:rsidRPr="004A0CED">
        <w:rPr>
          <w:rFonts w:cs="Arial"/>
        </w:rPr>
        <w:t xml:space="preserve"> – Military Service Members &amp; Spouses</w:t>
      </w:r>
    </w:p>
    <w:p w:rsidR="00DA6B62" w:rsidRPr="004A0CED" w:rsidRDefault="008A49C5" w:rsidP="00844C4A">
      <w:pPr>
        <w:numPr>
          <w:ilvl w:val="0"/>
          <w:numId w:val="17"/>
        </w:numPr>
        <w:spacing w:after="0" w:line="240" w:lineRule="auto"/>
        <w:jc w:val="both"/>
        <w:rPr>
          <w:rFonts w:cs="Arial"/>
        </w:rPr>
      </w:pPr>
      <w:hyperlink r:id="rId26" w:history="1">
        <w:r w:rsidR="00DA6B62" w:rsidRPr="004A0CED">
          <w:rPr>
            <w:rStyle w:val="Hyperlink"/>
            <w:rFonts w:cs="Arial"/>
          </w:rPr>
          <w:t xml:space="preserve">TEGL </w:t>
        </w:r>
        <w:r w:rsidR="00DA597A" w:rsidRPr="004A0CED">
          <w:rPr>
            <w:rStyle w:val="Hyperlink"/>
            <w:rFonts w:cs="Arial"/>
          </w:rPr>
          <w:t>17-05</w:t>
        </w:r>
      </w:hyperlink>
      <w:r w:rsidR="00C87A2E" w:rsidRPr="004A0CED">
        <w:rPr>
          <w:rFonts w:cs="Arial"/>
        </w:rPr>
        <w:t xml:space="preserve"> – Common Measures &amp; Program Exit</w:t>
      </w:r>
    </w:p>
    <w:p w:rsidR="00DA6B62" w:rsidRPr="004A0CED" w:rsidRDefault="008A49C5" w:rsidP="00844C4A">
      <w:pPr>
        <w:numPr>
          <w:ilvl w:val="0"/>
          <w:numId w:val="17"/>
        </w:numPr>
        <w:spacing w:after="0" w:line="240" w:lineRule="auto"/>
        <w:jc w:val="both"/>
        <w:rPr>
          <w:rFonts w:cs="Arial"/>
        </w:rPr>
      </w:pPr>
      <w:hyperlink r:id="rId27" w:history="1">
        <w:r w:rsidR="00DA6B62" w:rsidRPr="004A0CED">
          <w:rPr>
            <w:rStyle w:val="Hyperlink"/>
            <w:rFonts w:cs="Arial"/>
          </w:rPr>
          <w:t xml:space="preserve">TEGL </w:t>
        </w:r>
        <w:r w:rsidR="00A24772" w:rsidRPr="004A0CED">
          <w:rPr>
            <w:rStyle w:val="Hyperlink"/>
            <w:rFonts w:cs="Arial"/>
          </w:rPr>
          <w:t>10-09</w:t>
        </w:r>
      </w:hyperlink>
      <w:r w:rsidR="00A24772" w:rsidRPr="004A0CED">
        <w:rPr>
          <w:rFonts w:cs="Arial"/>
        </w:rPr>
        <w:t xml:space="preserve"> </w:t>
      </w:r>
      <w:r w:rsidR="003853C1" w:rsidRPr="004A0CED">
        <w:rPr>
          <w:rFonts w:cs="Arial"/>
        </w:rPr>
        <w:t>– Priority of Service</w:t>
      </w:r>
    </w:p>
    <w:p w:rsidR="00DA597A" w:rsidRPr="004A0CED" w:rsidRDefault="008A49C5" w:rsidP="00844C4A">
      <w:pPr>
        <w:numPr>
          <w:ilvl w:val="0"/>
          <w:numId w:val="17"/>
        </w:numPr>
        <w:spacing w:after="0" w:line="240" w:lineRule="auto"/>
        <w:jc w:val="both"/>
        <w:rPr>
          <w:rFonts w:cs="Arial"/>
        </w:rPr>
      </w:pPr>
      <w:hyperlink r:id="rId28" w:history="1">
        <w:r w:rsidR="00DA6B62" w:rsidRPr="004A0CED">
          <w:rPr>
            <w:rStyle w:val="Hyperlink"/>
            <w:rFonts w:cs="Arial"/>
          </w:rPr>
          <w:t xml:space="preserve">TEGL </w:t>
        </w:r>
        <w:r w:rsidR="00A24772" w:rsidRPr="004A0CED">
          <w:rPr>
            <w:rStyle w:val="Hyperlink"/>
            <w:rFonts w:cs="Arial"/>
          </w:rPr>
          <w:t>11-11 Change 2</w:t>
        </w:r>
      </w:hyperlink>
      <w:r w:rsidR="00DA597A" w:rsidRPr="004A0CED">
        <w:rPr>
          <w:rFonts w:cs="Arial"/>
        </w:rPr>
        <w:t xml:space="preserve"> </w:t>
      </w:r>
      <w:r w:rsidR="00DA597A" w:rsidRPr="004A0CED">
        <w:rPr>
          <w:rFonts w:cs="Arial"/>
          <w:color w:val="000000"/>
        </w:rPr>
        <w:t xml:space="preserve">– </w:t>
      </w:r>
      <w:r w:rsidR="00DA6B62" w:rsidRPr="004A0CED">
        <w:rPr>
          <w:rFonts w:cs="Arial"/>
        </w:rPr>
        <w:t>Selective Service</w:t>
      </w:r>
    </w:p>
    <w:p w:rsidR="00DA6B62" w:rsidRPr="004A0CED" w:rsidRDefault="008A49C5" w:rsidP="00844C4A">
      <w:pPr>
        <w:numPr>
          <w:ilvl w:val="0"/>
          <w:numId w:val="17"/>
        </w:numPr>
        <w:spacing w:after="0" w:line="240" w:lineRule="auto"/>
        <w:jc w:val="both"/>
        <w:rPr>
          <w:rFonts w:cs="Arial"/>
        </w:rPr>
      </w:pPr>
      <w:hyperlink r:id="rId29" w:history="1">
        <w:r w:rsidR="00DA6B62" w:rsidRPr="004A0CED">
          <w:rPr>
            <w:rStyle w:val="Hyperlink"/>
            <w:rFonts w:cs="Arial"/>
          </w:rPr>
          <w:t>TEGL</w:t>
        </w:r>
        <w:r w:rsidR="003853C1" w:rsidRPr="004A0CED">
          <w:rPr>
            <w:rStyle w:val="Hyperlink"/>
            <w:rFonts w:cs="Arial"/>
          </w:rPr>
          <w:t xml:space="preserve"> 9-12</w:t>
        </w:r>
      </w:hyperlink>
      <w:r w:rsidR="003853C1" w:rsidRPr="004A0CED">
        <w:rPr>
          <w:rFonts w:cs="Arial"/>
        </w:rPr>
        <w:t xml:space="preserve"> – Human Trafficking</w:t>
      </w:r>
    </w:p>
    <w:p w:rsidR="00BC4B1F" w:rsidRPr="004A0CED" w:rsidRDefault="008A49C5" w:rsidP="00844C4A">
      <w:pPr>
        <w:numPr>
          <w:ilvl w:val="0"/>
          <w:numId w:val="17"/>
        </w:numPr>
        <w:spacing w:after="0" w:line="240" w:lineRule="auto"/>
        <w:jc w:val="both"/>
        <w:rPr>
          <w:rFonts w:cs="Arial"/>
        </w:rPr>
      </w:pPr>
      <w:hyperlink r:id="rId30" w:history="1">
        <w:r w:rsidR="00DA6B62" w:rsidRPr="004A0CED">
          <w:rPr>
            <w:rStyle w:val="Hyperlink"/>
            <w:rFonts w:cs="Arial"/>
          </w:rPr>
          <w:t xml:space="preserve">TEGL </w:t>
        </w:r>
        <w:r w:rsidR="00A24772" w:rsidRPr="004A0CED">
          <w:rPr>
            <w:rStyle w:val="Hyperlink"/>
            <w:rFonts w:cs="Arial"/>
          </w:rPr>
          <w:t>11-12</w:t>
        </w:r>
      </w:hyperlink>
      <w:r w:rsidR="003853C1" w:rsidRPr="004A0CED">
        <w:rPr>
          <w:rFonts w:cs="Arial"/>
        </w:rPr>
        <w:t xml:space="preserve"> – Wagner Peyser funds</w:t>
      </w:r>
    </w:p>
    <w:p w:rsidR="00A24772" w:rsidRPr="004A0CED" w:rsidRDefault="008A49C5" w:rsidP="00844C4A">
      <w:pPr>
        <w:numPr>
          <w:ilvl w:val="0"/>
          <w:numId w:val="17"/>
        </w:numPr>
        <w:spacing w:after="0" w:line="240" w:lineRule="auto"/>
        <w:jc w:val="both"/>
        <w:rPr>
          <w:rFonts w:cs="Arial"/>
        </w:rPr>
      </w:pPr>
      <w:hyperlink r:id="rId31" w:history="1">
        <w:r w:rsidR="00A24772" w:rsidRPr="004A0CED">
          <w:rPr>
            <w:rStyle w:val="Hyperlink"/>
            <w:rFonts w:cs="Arial"/>
          </w:rPr>
          <w:t>Policy 1003 Revision 1, Data Element Validation</w:t>
        </w:r>
      </w:hyperlink>
    </w:p>
    <w:p w:rsidR="00A24772"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2" w:history="1">
        <w:r w:rsidR="00A24772" w:rsidRPr="004A0CED">
          <w:rPr>
            <w:rStyle w:val="Hyperlink"/>
            <w:rFonts w:cs="Arial"/>
          </w:rPr>
          <w:t>Policy 1009 Revision 1, Priority of Service for Veterans and Eligible Spouses</w:t>
        </w:r>
      </w:hyperlink>
    </w:p>
    <w:p w:rsidR="00C351DC"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3" w:history="1">
        <w:r w:rsidR="00A24772" w:rsidRPr="004A0CED">
          <w:rPr>
            <w:rStyle w:val="Hyperlink"/>
            <w:rFonts w:cs="Arial"/>
          </w:rPr>
          <w:t>Policy 1019, Eligibility Guidelines and Documentation Requirements</w:t>
        </w:r>
      </w:hyperlink>
    </w:p>
    <w:p w:rsidR="00A24772"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4" w:history="1">
        <w:r w:rsidR="00A24772" w:rsidRPr="004A0CED">
          <w:rPr>
            <w:rStyle w:val="Hyperlink"/>
            <w:rFonts w:cs="Arial"/>
          </w:rPr>
          <w:t>Policy 3415 Revision 1, Records: Retention and Public Access</w:t>
        </w:r>
      </w:hyperlink>
      <w:r w:rsidR="00A24772" w:rsidRPr="004A0CED">
        <w:rPr>
          <w:rFonts w:cs="Arial"/>
          <w:color w:val="000000"/>
        </w:rPr>
        <w:t xml:space="preserve"> </w:t>
      </w:r>
    </w:p>
    <w:p w:rsidR="00872130"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5" w:history="1">
        <w:r w:rsidR="00872130" w:rsidRPr="004A0CED">
          <w:rPr>
            <w:rStyle w:val="Hyperlink"/>
            <w:rFonts w:cs="Arial"/>
          </w:rPr>
          <w:t xml:space="preserve">Policy 3080 Revision 1, Use of the </w:t>
        </w:r>
        <w:r w:rsidR="00AE09F6" w:rsidRPr="004A0CED">
          <w:rPr>
            <w:rStyle w:val="Hyperlink"/>
            <w:rFonts w:cs="Arial"/>
          </w:rPr>
          <w:t>Eligible</w:t>
        </w:r>
        <w:r w:rsidR="00872130" w:rsidRPr="004A0CED">
          <w:rPr>
            <w:rStyle w:val="Hyperlink"/>
            <w:rFonts w:cs="Arial"/>
          </w:rPr>
          <w:t xml:space="preserve"> Training Provider List (ETPL) Under TAA</w:t>
        </w:r>
      </w:hyperlink>
    </w:p>
    <w:p w:rsidR="00A24772"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6" w:history="1">
        <w:r w:rsidR="00A24772" w:rsidRPr="004A0CED">
          <w:rPr>
            <w:rStyle w:val="Hyperlink"/>
            <w:rFonts w:cs="Arial"/>
          </w:rPr>
          <w:t>WIN 0027 Change 2, WIA001 Report and Discontinued Use of UI Guide Screens</w:t>
        </w:r>
      </w:hyperlink>
    </w:p>
    <w:p w:rsidR="00BC4B1F"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7" w:history="1">
        <w:r w:rsidR="00A24772" w:rsidRPr="004A0CED">
          <w:rPr>
            <w:rStyle w:val="Hyperlink"/>
            <w:rFonts w:cs="Arial"/>
          </w:rPr>
          <w:t>WIN 0041, Address Confidentiality Program</w:t>
        </w:r>
      </w:hyperlink>
      <w:r w:rsidR="00A24772" w:rsidRPr="004A0CED">
        <w:rPr>
          <w:rFonts w:cs="Arial"/>
          <w:color w:val="000000"/>
        </w:rPr>
        <w:t xml:space="preserve"> </w:t>
      </w:r>
    </w:p>
    <w:p w:rsidR="00BC4B1F" w:rsidRPr="004A0CED" w:rsidRDefault="008A49C5" w:rsidP="00844C4A">
      <w:pPr>
        <w:numPr>
          <w:ilvl w:val="0"/>
          <w:numId w:val="17"/>
        </w:numPr>
        <w:spacing w:after="0" w:line="240" w:lineRule="auto"/>
        <w:jc w:val="both"/>
        <w:rPr>
          <w:rFonts w:cs="Arial"/>
        </w:rPr>
      </w:pPr>
      <w:hyperlink r:id="rId38" w:history="1">
        <w:r w:rsidR="00BC4B1F" w:rsidRPr="004A0CED">
          <w:rPr>
            <w:rStyle w:val="Hyperlink"/>
            <w:rFonts w:cs="Arial"/>
          </w:rPr>
          <w:t>SAWDC Policy: WIA Eligibility &amp; Documentation Requirements</w:t>
        </w:r>
      </w:hyperlink>
      <w:r w:rsidR="00BC4B1F" w:rsidRPr="004A0CED">
        <w:rPr>
          <w:rFonts w:cs="Arial"/>
        </w:rPr>
        <w:t xml:space="preserve"> </w:t>
      </w:r>
    </w:p>
    <w:p w:rsidR="003C370C"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39" w:history="1">
        <w:r w:rsidR="003C370C" w:rsidRPr="004A0CED">
          <w:rPr>
            <w:rStyle w:val="Hyperlink"/>
            <w:rFonts w:cs="Arial"/>
          </w:rPr>
          <w:t>SAWDC Policy: Management of Medical and Disability-Related Information</w:t>
        </w:r>
      </w:hyperlink>
    </w:p>
    <w:p w:rsidR="003C370C"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40" w:history="1">
        <w:r w:rsidR="003C370C" w:rsidRPr="004A0CED">
          <w:rPr>
            <w:rStyle w:val="Hyperlink"/>
            <w:rFonts w:cs="Arial"/>
          </w:rPr>
          <w:t>SAWDC Policy: Priority of Service for Veterans and Eligible Spouses</w:t>
        </w:r>
      </w:hyperlink>
    </w:p>
    <w:p w:rsidR="003C370C" w:rsidRPr="004A0CED" w:rsidRDefault="008A49C5" w:rsidP="00844C4A">
      <w:pPr>
        <w:pStyle w:val="ListParagraph"/>
        <w:numPr>
          <w:ilvl w:val="0"/>
          <w:numId w:val="17"/>
        </w:numPr>
        <w:autoSpaceDE w:val="0"/>
        <w:autoSpaceDN w:val="0"/>
        <w:adjustRightInd w:val="0"/>
        <w:spacing w:after="0" w:line="240" w:lineRule="auto"/>
        <w:jc w:val="both"/>
        <w:rPr>
          <w:rFonts w:cs="Arial"/>
          <w:color w:val="000000"/>
        </w:rPr>
      </w:pPr>
      <w:hyperlink r:id="rId41" w:history="1">
        <w:r w:rsidR="003C370C" w:rsidRPr="004A0CED">
          <w:rPr>
            <w:rStyle w:val="Hyperlink"/>
            <w:rFonts w:cs="Arial"/>
          </w:rPr>
          <w:t>SAWDC Policy: Income Guidelines</w:t>
        </w:r>
      </w:hyperlink>
    </w:p>
    <w:p w:rsidR="003C370C" w:rsidRPr="004A0CED" w:rsidRDefault="003C370C" w:rsidP="0048156B">
      <w:pPr>
        <w:autoSpaceDE w:val="0"/>
        <w:autoSpaceDN w:val="0"/>
        <w:adjustRightInd w:val="0"/>
        <w:spacing w:after="0" w:line="240" w:lineRule="auto"/>
        <w:jc w:val="both"/>
        <w:rPr>
          <w:rFonts w:cs="Arial"/>
          <w:color w:val="000000"/>
          <w:highlight w:val="yellow"/>
        </w:rPr>
      </w:pPr>
    </w:p>
    <w:p w:rsidR="00C45C6B" w:rsidRDefault="00C45C6B" w:rsidP="00AF6428">
      <w:pPr>
        <w:spacing w:after="0" w:line="240" w:lineRule="auto"/>
        <w:jc w:val="both"/>
        <w:rPr>
          <w:rFonts w:cs="Arial"/>
          <w:b/>
          <w:sz w:val="28"/>
        </w:rPr>
        <w:sectPr w:rsidR="00C45C6B" w:rsidSect="00465715">
          <w:footerReference w:type="default" r:id="rId42"/>
          <w:footerReference w:type="first" r:id="rId43"/>
          <w:pgSz w:w="12240" w:h="15840" w:code="1"/>
          <w:pgMar w:top="720" w:right="720" w:bottom="432" w:left="720" w:header="0" w:footer="18" w:gutter="0"/>
          <w:pgNumType w:start="1"/>
          <w:cols w:space="720"/>
          <w:titlePg/>
          <w:docGrid w:linePitch="360"/>
        </w:sectPr>
      </w:pPr>
    </w:p>
    <w:p w:rsidR="007525A4" w:rsidRDefault="00C257CB" w:rsidP="00844C4A">
      <w:pPr>
        <w:pStyle w:val="ListParagraph"/>
        <w:numPr>
          <w:ilvl w:val="0"/>
          <w:numId w:val="27"/>
        </w:numPr>
        <w:spacing w:after="0" w:line="240" w:lineRule="auto"/>
        <w:jc w:val="both"/>
        <w:outlineLvl w:val="1"/>
        <w:rPr>
          <w:rFonts w:cs="Arial"/>
          <w:b/>
          <w:sz w:val="28"/>
        </w:rPr>
      </w:pPr>
      <w:bookmarkStart w:id="3" w:name="_Toc364423306"/>
      <w:r w:rsidRPr="00AB5DC6">
        <w:rPr>
          <w:rFonts w:cs="Arial"/>
          <w:b/>
          <w:sz w:val="28"/>
        </w:rPr>
        <w:lastRenderedPageBreak/>
        <w:t xml:space="preserve">Alignment </w:t>
      </w:r>
      <w:r w:rsidRPr="006D4103">
        <w:rPr>
          <w:rFonts w:cs="Arial"/>
          <w:b/>
          <w:sz w:val="28"/>
        </w:rPr>
        <w:t>of Wagner-Peyser</w:t>
      </w:r>
      <w:r w:rsidRPr="00AB5DC6">
        <w:rPr>
          <w:rFonts w:cs="Arial"/>
          <w:b/>
          <w:sz w:val="28"/>
        </w:rPr>
        <w:t xml:space="preserve"> and WIA Title 1-B </w:t>
      </w:r>
      <w:r w:rsidR="00BC41D9" w:rsidRPr="00AB5DC6">
        <w:rPr>
          <w:rFonts w:cs="Arial"/>
          <w:b/>
          <w:sz w:val="28"/>
        </w:rPr>
        <w:t>Services</w:t>
      </w:r>
      <w:bookmarkEnd w:id="3"/>
    </w:p>
    <w:p w:rsidR="00AF6428" w:rsidRDefault="00AF6428" w:rsidP="00AF6428">
      <w:pPr>
        <w:pStyle w:val="ListParagraph"/>
        <w:spacing w:after="0" w:line="240" w:lineRule="auto"/>
        <w:ind w:left="360"/>
        <w:jc w:val="both"/>
        <w:outlineLvl w:val="1"/>
        <w:rPr>
          <w:rFonts w:cs="Arial"/>
          <w:b/>
          <w:sz w:val="28"/>
        </w:rPr>
      </w:pPr>
    </w:p>
    <w:p w:rsidR="00962ED2" w:rsidRPr="00F60C37" w:rsidRDefault="00962ED2" w:rsidP="00844C4A">
      <w:pPr>
        <w:pStyle w:val="ListParagraph"/>
        <w:numPr>
          <w:ilvl w:val="1"/>
          <w:numId w:val="13"/>
        </w:numPr>
        <w:spacing w:after="0" w:line="240" w:lineRule="auto"/>
        <w:ind w:hanging="720"/>
        <w:jc w:val="both"/>
        <w:outlineLvl w:val="2"/>
        <w:rPr>
          <w:rFonts w:cs="Arial"/>
          <w:sz w:val="24"/>
          <w:szCs w:val="24"/>
        </w:rPr>
      </w:pPr>
      <w:bookmarkStart w:id="4" w:name="_Toc364423307"/>
      <w:r w:rsidRPr="00F60C37">
        <w:rPr>
          <w:rFonts w:cs="Arial"/>
          <w:b/>
          <w:sz w:val="24"/>
          <w:szCs w:val="24"/>
        </w:rPr>
        <w:t>Purpose</w:t>
      </w:r>
      <w:bookmarkEnd w:id="4"/>
    </w:p>
    <w:p w:rsidR="00AD457F" w:rsidRPr="00171A70" w:rsidRDefault="00C257CB" w:rsidP="0048156B">
      <w:pPr>
        <w:spacing w:after="0" w:line="240" w:lineRule="auto"/>
        <w:jc w:val="both"/>
        <w:rPr>
          <w:rFonts w:cs="Arial"/>
        </w:rPr>
      </w:pPr>
      <w:r w:rsidRPr="00171A70">
        <w:rPr>
          <w:rFonts w:cs="Arial"/>
        </w:rPr>
        <w:t xml:space="preserve">The underlying notion for the One-Stop system is the coordination of </w:t>
      </w:r>
      <w:r w:rsidR="00AD457F" w:rsidRPr="00171A70">
        <w:rPr>
          <w:rFonts w:cs="Arial"/>
        </w:rPr>
        <w:t xml:space="preserve">fully integrated </w:t>
      </w:r>
      <w:r w:rsidRPr="00171A70">
        <w:rPr>
          <w:rFonts w:cs="Arial"/>
        </w:rPr>
        <w:t xml:space="preserve">programs, services and governance structures so that </w:t>
      </w:r>
      <w:r w:rsidR="00071DA7" w:rsidRPr="00171A70">
        <w:rPr>
          <w:rFonts w:cs="Arial"/>
        </w:rPr>
        <w:t xml:space="preserve">a job seeker </w:t>
      </w:r>
      <w:r w:rsidRPr="00171A70">
        <w:rPr>
          <w:rFonts w:cs="Arial"/>
        </w:rPr>
        <w:t xml:space="preserve">has access to a seamless system of workforce investment services. </w:t>
      </w:r>
      <w:r w:rsidR="00AD457F" w:rsidRPr="00171A70">
        <w:rPr>
          <w:rFonts w:cs="Arial"/>
        </w:rPr>
        <w:t>This intent is accomplished through the establishment of a common tier of services (core, intensive and training) that is consistent across federally funded workforce development programs.</w:t>
      </w:r>
      <w:r w:rsidR="00ED2F2D" w:rsidRPr="00171A70">
        <w:rPr>
          <w:rFonts w:cs="Arial"/>
        </w:rPr>
        <w:t xml:space="preserve"> </w:t>
      </w:r>
      <w:r w:rsidR="00AD457F" w:rsidRPr="00171A70">
        <w:rPr>
          <w:rFonts w:cs="Arial"/>
        </w:rPr>
        <w:t>In addition, DOL/ETA has furthered its integration efforts by establishing common performance metrics (</w:t>
      </w:r>
      <w:hyperlink r:id="rId44" w:history="1">
        <w:r w:rsidR="00AD457F" w:rsidRPr="00171A70">
          <w:rPr>
            <w:rStyle w:val="Hyperlink"/>
            <w:rFonts w:cs="Arial"/>
          </w:rPr>
          <w:t>TEGL 17-05</w:t>
        </w:r>
      </w:hyperlink>
      <w:r w:rsidR="00AD457F" w:rsidRPr="00171A70">
        <w:rPr>
          <w:rFonts w:cs="Arial"/>
        </w:rPr>
        <w:t>) and developing an integrated performance reporting system (WISPR).</w:t>
      </w:r>
      <w:r w:rsidR="00ED2F2D" w:rsidRPr="00171A70">
        <w:rPr>
          <w:rFonts w:cs="Arial"/>
        </w:rPr>
        <w:t xml:space="preserve"> </w:t>
      </w:r>
    </w:p>
    <w:p w:rsidR="000C1C5C" w:rsidRPr="00171A70" w:rsidRDefault="000C1C5C" w:rsidP="0048156B">
      <w:pPr>
        <w:spacing w:after="0" w:line="240" w:lineRule="auto"/>
        <w:jc w:val="both"/>
        <w:rPr>
          <w:rFonts w:cs="Arial"/>
        </w:rPr>
      </w:pPr>
    </w:p>
    <w:p w:rsidR="00C257CB" w:rsidRPr="00171A70" w:rsidRDefault="006A037B" w:rsidP="0048156B">
      <w:pPr>
        <w:spacing w:after="0" w:line="240" w:lineRule="auto"/>
        <w:jc w:val="both"/>
        <w:rPr>
          <w:rFonts w:cs="Arial"/>
        </w:rPr>
      </w:pPr>
      <w:r w:rsidRPr="00171A70">
        <w:rPr>
          <w:rFonts w:cs="Arial"/>
        </w:rPr>
        <w:t xml:space="preserve">States and </w:t>
      </w:r>
      <w:r w:rsidR="00E14A29" w:rsidRPr="00171A70">
        <w:rPr>
          <w:rFonts w:cs="Arial"/>
        </w:rPr>
        <w:t>t</w:t>
      </w:r>
      <w:r w:rsidR="00F14C06" w:rsidRPr="00171A70">
        <w:rPr>
          <w:rFonts w:cs="Arial"/>
        </w:rPr>
        <w:t>he SAWDC</w:t>
      </w:r>
      <w:r w:rsidRPr="00171A70">
        <w:rPr>
          <w:rFonts w:cs="Arial"/>
        </w:rPr>
        <w:t xml:space="preserve"> are encouraged to utilize </w:t>
      </w:r>
      <w:r w:rsidR="00C257CB" w:rsidRPr="00171A70">
        <w:rPr>
          <w:rFonts w:cs="Arial"/>
        </w:rPr>
        <w:t>common intake, case management and job development systems in order to take full advantage of the One-Stops’ potential for efficiency and effectiveness (20 CFR Background, WIA Principles, Page 49295).</w:t>
      </w:r>
      <w:r w:rsidR="00ED2F2D" w:rsidRPr="00171A70">
        <w:rPr>
          <w:rFonts w:cs="Arial"/>
        </w:rPr>
        <w:t xml:space="preserve"> </w:t>
      </w:r>
      <w:r w:rsidR="00635278" w:rsidRPr="00171A70">
        <w:rPr>
          <w:rFonts w:cs="Arial"/>
        </w:rPr>
        <w:t xml:space="preserve">WIA Title 1-B programs and Wagner-Peyser are mandated to provide the same set of core services found at WIA </w:t>
      </w:r>
      <w:r w:rsidR="00F95120">
        <w:rPr>
          <w:rFonts w:cs="Arial"/>
        </w:rPr>
        <w:t>Section</w:t>
      </w:r>
      <w:r w:rsidR="00635278" w:rsidRPr="00171A70">
        <w:rPr>
          <w:rFonts w:cs="Arial"/>
        </w:rPr>
        <w:t xml:space="preserve"> 134(d)(2).</w:t>
      </w:r>
      <w:r w:rsidR="00ED2F2D" w:rsidRPr="00171A70">
        <w:rPr>
          <w:rFonts w:cs="Arial"/>
        </w:rPr>
        <w:t xml:space="preserve"> </w:t>
      </w:r>
      <w:r w:rsidR="00635278" w:rsidRPr="00171A70">
        <w:rPr>
          <w:rFonts w:cs="Arial"/>
        </w:rPr>
        <w:t>There is a natural alignment of service delivery under Wagner-Peyser since all individuals are eligible for these services.</w:t>
      </w:r>
    </w:p>
    <w:p w:rsidR="000C1C5C" w:rsidRPr="00171A70" w:rsidRDefault="000C1C5C" w:rsidP="0048156B">
      <w:pPr>
        <w:spacing w:after="0" w:line="240" w:lineRule="auto"/>
        <w:jc w:val="both"/>
        <w:rPr>
          <w:rFonts w:cs="Arial"/>
        </w:rPr>
      </w:pPr>
    </w:p>
    <w:p w:rsidR="004E4D03" w:rsidRPr="00171A70" w:rsidRDefault="004E4D03" w:rsidP="0048156B">
      <w:pPr>
        <w:spacing w:after="0" w:line="240" w:lineRule="auto"/>
        <w:jc w:val="both"/>
        <w:rPr>
          <w:rFonts w:cs="Arial"/>
        </w:rPr>
      </w:pPr>
      <w:r w:rsidRPr="00171A70">
        <w:rPr>
          <w:rFonts w:cs="Arial"/>
        </w:rPr>
        <w:t xml:space="preserve">NOTE: Personal records of WIA registrants will be private and confidential and will not be disclosed to the public. Refer to </w:t>
      </w:r>
      <w:hyperlink r:id="rId45" w:history="1">
        <w:r w:rsidRPr="00171A70">
          <w:rPr>
            <w:rStyle w:val="Hyperlink"/>
            <w:rFonts w:cs="Arial"/>
          </w:rPr>
          <w:t>Policy 3415 Rev. 1</w:t>
        </w:r>
      </w:hyperlink>
      <w:r w:rsidRPr="00171A70">
        <w:rPr>
          <w:rFonts w:cs="Arial"/>
        </w:rPr>
        <w:t xml:space="preserve"> and </w:t>
      </w:r>
      <w:hyperlink r:id="rId46" w:history="1">
        <w:r w:rsidRPr="00171A70">
          <w:rPr>
            <w:rStyle w:val="Hyperlink"/>
            <w:rFonts w:cs="Arial"/>
          </w:rPr>
          <w:t>RCW 50.13</w:t>
        </w:r>
      </w:hyperlink>
      <w:r w:rsidRPr="00171A70">
        <w:rPr>
          <w:rFonts w:cs="Arial"/>
        </w:rPr>
        <w:t xml:space="preserve"> for additional guidance on data privacy and security.</w:t>
      </w:r>
    </w:p>
    <w:p w:rsidR="00340965" w:rsidRPr="004E4D03" w:rsidRDefault="00340965" w:rsidP="0048156B">
      <w:pPr>
        <w:spacing w:after="0" w:line="240" w:lineRule="auto"/>
        <w:jc w:val="both"/>
        <w:rPr>
          <w:rFonts w:cs="Arial"/>
        </w:rPr>
      </w:pPr>
    </w:p>
    <w:p w:rsidR="00C257CB" w:rsidRPr="00F60C37" w:rsidRDefault="00C257CB" w:rsidP="00844C4A">
      <w:pPr>
        <w:pStyle w:val="ListParagraph"/>
        <w:numPr>
          <w:ilvl w:val="1"/>
          <w:numId w:val="13"/>
        </w:numPr>
        <w:spacing w:after="0" w:line="240" w:lineRule="auto"/>
        <w:ind w:hanging="720"/>
        <w:jc w:val="both"/>
        <w:outlineLvl w:val="2"/>
        <w:rPr>
          <w:rFonts w:cs="Arial"/>
          <w:b/>
          <w:sz w:val="24"/>
          <w:szCs w:val="24"/>
        </w:rPr>
      </w:pPr>
      <w:bookmarkStart w:id="5" w:name="_Toc364423308"/>
      <w:r w:rsidRPr="00F60C37">
        <w:rPr>
          <w:rFonts w:cs="Arial"/>
          <w:b/>
          <w:sz w:val="24"/>
          <w:szCs w:val="24"/>
        </w:rPr>
        <w:t>Core Services</w:t>
      </w:r>
      <w:bookmarkEnd w:id="5"/>
    </w:p>
    <w:p w:rsidR="006A037B" w:rsidRDefault="00C257CB" w:rsidP="0048156B">
      <w:pPr>
        <w:spacing w:after="0" w:line="240" w:lineRule="auto"/>
        <w:jc w:val="both"/>
        <w:rPr>
          <w:rFonts w:cs="Arial"/>
        </w:rPr>
      </w:pPr>
      <w:r w:rsidRPr="00C257CB">
        <w:rPr>
          <w:rFonts w:cs="Arial"/>
        </w:rPr>
        <w:t>The intent of WIA is to provide universal access to certain services prior to</w:t>
      </w:r>
      <w:r w:rsidR="00AD2775">
        <w:rPr>
          <w:rFonts w:cs="Arial"/>
        </w:rPr>
        <w:t xml:space="preserve"> intensive or</w:t>
      </w:r>
      <w:r w:rsidRPr="00C257CB">
        <w:rPr>
          <w:rFonts w:cs="Arial"/>
        </w:rPr>
        <w:t xml:space="preserve"> training services under WIA Title 1-B.</w:t>
      </w:r>
      <w:r w:rsidR="00ED2F2D">
        <w:rPr>
          <w:rFonts w:cs="Arial"/>
        </w:rPr>
        <w:t xml:space="preserve"> </w:t>
      </w:r>
      <w:r w:rsidR="00AE4868" w:rsidRPr="00AE4868">
        <w:rPr>
          <w:rFonts w:cs="Arial"/>
        </w:rPr>
        <w:t>DOL/ETA encourages the referral of Wagner-Peyser core and intensive service recipients to Title 1-B programs for intensive and/or training services when appropriate (</w:t>
      </w:r>
      <w:hyperlink r:id="rId47" w:history="1">
        <w:r w:rsidR="00AE4868" w:rsidRPr="00304A01">
          <w:rPr>
            <w:rStyle w:val="Hyperlink"/>
            <w:rFonts w:cs="Arial"/>
          </w:rPr>
          <w:t>TEGL 11-12</w:t>
        </w:r>
      </w:hyperlink>
      <w:r w:rsidR="00AE4868" w:rsidRPr="00AE4868">
        <w:rPr>
          <w:rFonts w:cs="Arial"/>
        </w:rPr>
        <w:t>).</w:t>
      </w:r>
    </w:p>
    <w:p w:rsidR="000C1C5C" w:rsidRDefault="000C1C5C" w:rsidP="0048156B">
      <w:pPr>
        <w:spacing w:after="0" w:line="240" w:lineRule="auto"/>
        <w:jc w:val="both"/>
        <w:rPr>
          <w:rFonts w:cs="Arial"/>
        </w:rPr>
      </w:pPr>
    </w:p>
    <w:p w:rsidR="000C1C5C" w:rsidRDefault="00C257CB" w:rsidP="0048156B">
      <w:pPr>
        <w:spacing w:after="0" w:line="240" w:lineRule="auto"/>
        <w:jc w:val="both"/>
        <w:rPr>
          <w:rFonts w:cs="Arial"/>
        </w:rPr>
      </w:pPr>
      <w:r w:rsidRPr="00C257CB">
        <w:rPr>
          <w:rFonts w:cs="Arial"/>
        </w:rPr>
        <w:t>Wagner-Peyser (Labor Exchange) core services can be provided to all job seekers and employers.</w:t>
      </w:r>
      <w:r w:rsidR="00ED2F2D">
        <w:rPr>
          <w:rFonts w:cs="Arial"/>
        </w:rPr>
        <w:t xml:space="preserve"> </w:t>
      </w:r>
      <w:r w:rsidRPr="00C257CB">
        <w:rPr>
          <w:rFonts w:cs="Arial"/>
        </w:rPr>
        <w:t>Labor Exchange core services are available through self-services, facilitated self-help services and staff-assisted services to ensure universal access (20 CFR 652.207(b)(2)).</w:t>
      </w:r>
      <w:r w:rsidR="00ED2F2D">
        <w:rPr>
          <w:rFonts w:cs="Arial"/>
        </w:rPr>
        <w:t xml:space="preserve"> </w:t>
      </w:r>
      <w:r w:rsidR="00AE4868">
        <w:rPr>
          <w:rFonts w:cs="Arial"/>
        </w:rPr>
        <w:t xml:space="preserve">Although Labor Exchange services are available to all </w:t>
      </w:r>
      <w:r w:rsidR="008527E4">
        <w:rPr>
          <w:rFonts w:cs="Arial"/>
        </w:rPr>
        <w:t>individuals</w:t>
      </w:r>
      <w:r w:rsidR="008B5BF0">
        <w:rPr>
          <w:rFonts w:cs="Arial"/>
        </w:rPr>
        <w:t>, only individuals who are legally entitled to work in the U.S. can o</w:t>
      </w:r>
      <w:r w:rsidR="001E32B5">
        <w:rPr>
          <w:rFonts w:cs="Arial"/>
        </w:rPr>
        <w:t>btain employment. To ensure that individuals who apply or are referred are legally entitled to work in the U.S.,</w:t>
      </w:r>
      <w:r w:rsidR="00ED2F2D">
        <w:rPr>
          <w:rFonts w:cs="Arial"/>
        </w:rPr>
        <w:t xml:space="preserve"> </w:t>
      </w:r>
      <w:r w:rsidR="008527E4">
        <w:rPr>
          <w:rFonts w:cs="Arial"/>
        </w:rPr>
        <w:t xml:space="preserve">SKIES </w:t>
      </w:r>
      <w:r w:rsidR="001E32B5">
        <w:rPr>
          <w:rFonts w:cs="Arial"/>
        </w:rPr>
        <w:t xml:space="preserve">and SSMS </w:t>
      </w:r>
      <w:r w:rsidR="008527E4">
        <w:rPr>
          <w:rFonts w:cs="Arial"/>
        </w:rPr>
        <w:t xml:space="preserve">registration </w:t>
      </w:r>
      <w:r w:rsidR="001E32B5">
        <w:rPr>
          <w:rFonts w:cs="Arial"/>
        </w:rPr>
        <w:t>both require</w:t>
      </w:r>
      <w:r w:rsidR="008527E4">
        <w:rPr>
          <w:rFonts w:cs="Arial"/>
        </w:rPr>
        <w:t xml:space="preserve"> customer attestation to lega</w:t>
      </w:r>
      <w:r w:rsidR="0067672D">
        <w:rPr>
          <w:rFonts w:cs="Arial"/>
        </w:rPr>
        <w:t xml:space="preserve">l entitlement to work in the United States. </w:t>
      </w:r>
    </w:p>
    <w:p w:rsidR="00D80C63" w:rsidRDefault="00D80C63" w:rsidP="0048156B">
      <w:pPr>
        <w:spacing w:after="0" w:line="240" w:lineRule="auto"/>
        <w:jc w:val="both"/>
        <w:rPr>
          <w:rFonts w:cs="Arial"/>
        </w:rPr>
      </w:pPr>
    </w:p>
    <w:p w:rsidR="006D4103" w:rsidRDefault="00C257CB" w:rsidP="00CF4FC6">
      <w:pPr>
        <w:spacing w:after="0" w:line="240" w:lineRule="auto"/>
        <w:jc w:val="both"/>
        <w:rPr>
          <w:rFonts w:cs="Arial"/>
        </w:rPr>
      </w:pPr>
      <w:r w:rsidRPr="00C257CB">
        <w:rPr>
          <w:rFonts w:cs="Arial"/>
        </w:rPr>
        <w:t xml:space="preserve">In addition to universal access under Labor Exchange, </w:t>
      </w:r>
      <w:r w:rsidR="00ED66D8">
        <w:rPr>
          <w:rFonts w:cs="Arial"/>
        </w:rPr>
        <w:t>certain core</w:t>
      </w:r>
      <w:r w:rsidR="00ED66D8" w:rsidRPr="00ED66D8">
        <w:rPr>
          <w:rFonts w:cs="Arial"/>
        </w:rPr>
        <w:t xml:space="preserve"> services </w:t>
      </w:r>
      <w:r w:rsidR="00ED66D8">
        <w:rPr>
          <w:rFonts w:cs="Arial"/>
        </w:rPr>
        <w:t>(e.g.,</w:t>
      </w:r>
      <w:r w:rsidR="00ED66D8" w:rsidRPr="00ED66D8">
        <w:rPr>
          <w:rFonts w:cs="Arial"/>
        </w:rPr>
        <w:t xml:space="preserve"> self-service or informational activities</w:t>
      </w:r>
      <w:r w:rsidR="00ED66D8">
        <w:rPr>
          <w:rFonts w:cs="Arial"/>
        </w:rPr>
        <w:t xml:space="preserve">) can be provided </w:t>
      </w:r>
      <w:r w:rsidR="006053A0">
        <w:rPr>
          <w:rFonts w:cs="Arial"/>
        </w:rPr>
        <w:t xml:space="preserve">universally </w:t>
      </w:r>
      <w:r w:rsidR="00ED66D8">
        <w:rPr>
          <w:rFonts w:cs="Arial"/>
        </w:rPr>
        <w:t>with WIA Title 1-B funding.</w:t>
      </w:r>
      <w:r w:rsidR="000226AD">
        <w:rPr>
          <w:rFonts w:cs="Arial"/>
        </w:rPr>
        <w:t xml:space="preserve"> </w:t>
      </w:r>
      <w:r w:rsidR="006053A0">
        <w:rPr>
          <w:rFonts w:cs="Arial"/>
        </w:rPr>
        <w:t xml:space="preserve">Individuals must be determined eligible and enrolled to receive </w:t>
      </w:r>
      <w:r w:rsidR="00A85E90">
        <w:rPr>
          <w:rFonts w:cs="Arial"/>
        </w:rPr>
        <w:t xml:space="preserve">WIA Title 1-B funded </w:t>
      </w:r>
      <w:r w:rsidR="006053A0">
        <w:rPr>
          <w:rFonts w:cs="Arial"/>
        </w:rPr>
        <w:t>core services beyond self-service or informational activities.</w:t>
      </w:r>
      <w:r w:rsidR="00ED2F2D">
        <w:rPr>
          <w:rFonts w:cs="Arial"/>
        </w:rPr>
        <w:t xml:space="preserve"> </w:t>
      </w:r>
      <w:r w:rsidR="00635278">
        <w:rPr>
          <w:rFonts w:cs="Arial"/>
        </w:rPr>
        <w:t>These services are offered under WIA Title 1-B (in addition to Wagner-Peyser) to ensure seamless service delivery in the One-Stop Center to minimize referrals</w:t>
      </w:r>
      <w:r w:rsidR="006A037B">
        <w:rPr>
          <w:rFonts w:cs="Arial"/>
        </w:rPr>
        <w:t xml:space="preserve"> and to ensure leveraging of resources between programs</w:t>
      </w:r>
      <w:r w:rsidR="00635278">
        <w:rPr>
          <w:rFonts w:cs="Arial"/>
        </w:rPr>
        <w:t>.</w:t>
      </w:r>
      <w:r w:rsidR="00ED2F2D">
        <w:rPr>
          <w:rFonts w:cs="Arial"/>
        </w:rPr>
        <w:t xml:space="preserve"> </w:t>
      </w:r>
      <w:r w:rsidR="00845AFF" w:rsidRPr="00845AFF">
        <w:rPr>
          <w:rFonts w:cs="Arial"/>
        </w:rPr>
        <w:t>The types of services that can be provided without enrolling an individual are described at 664.140(2): “Self-service and informational activities are those core services that are made available and accessible to the general public, that are designed to inform and educate individuals about the labor market and their employment strengths, weaknesses, and the range of services appropriate to their situation, and that do not require significant staff involvement with the individual in terms of resources or time.”</w:t>
      </w:r>
      <w:r w:rsidR="00ED2F2D">
        <w:rPr>
          <w:rFonts w:cs="Arial"/>
        </w:rPr>
        <w:t xml:space="preserve"> </w:t>
      </w:r>
      <w:hyperlink r:id="rId48" w:history="1">
        <w:r w:rsidR="00845AFF" w:rsidRPr="00C87A2E">
          <w:rPr>
            <w:rStyle w:val="Hyperlink"/>
            <w:rFonts w:cs="Arial"/>
          </w:rPr>
          <w:t>TEGL 17-05</w:t>
        </w:r>
      </w:hyperlink>
      <w:r w:rsidR="00845AFF" w:rsidRPr="00845AFF">
        <w:rPr>
          <w:rFonts w:cs="Arial"/>
        </w:rPr>
        <w:t xml:space="preserve"> clarifies that “significant staff involvement” includes staff’s assessment of a participant’s skills, education or career objectives to assist the participant in making a decision or accessing information, compared to staff providing a participant with </w:t>
      </w:r>
      <w:r w:rsidR="00845AFF" w:rsidRPr="00845AFF">
        <w:rPr>
          <w:rFonts w:cs="Arial"/>
          <w:u w:val="single"/>
        </w:rPr>
        <w:t>readily available information</w:t>
      </w:r>
      <w:r w:rsidR="00845AFF" w:rsidRPr="00845AFF">
        <w:rPr>
          <w:rFonts w:cs="Arial"/>
        </w:rPr>
        <w:t xml:space="preserve"> that does not require an assessment.</w:t>
      </w:r>
      <w:r w:rsidR="00ED2F2D">
        <w:rPr>
          <w:rFonts w:cs="Arial"/>
        </w:rPr>
        <w:t xml:space="preserve"> </w:t>
      </w:r>
      <w:r w:rsidR="00CF4FC6">
        <w:rPr>
          <w:rFonts w:cs="Arial"/>
        </w:rPr>
        <w:t xml:space="preserve"> </w:t>
      </w:r>
      <w:r w:rsidR="004B5075" w:rsidRPr="004B5075">
        <w:rPr>
          <w:rFonts w:cs="Arial"/>
        </w:rPr>
        <w:t>NOTE:</w:t>
      </w:r>
      <w:r w:rsidR="00ED2F2D">
        <w:rPr>
          <w:rFonts w:cs="Arial"/>
        </w:rPr>
        <w:t xml:space="preserve"> </w:t>
      </w:r>
      <w:r w:rsidR="004B5075" w:rsidRPr="004B5075">
        <w:rPr>
          <w:rFonts w:cs="Arial"/>
        </w:rPr>
        <w:t xml:space="preserve">This policy covers basic eligibility requirements for Wagner-Peyser, including </w:t>
      </w:r>
      <w:r w:rsidR="00C64F84">
        <w:rPr>
          <w:rFonts w:cs="Arial"/>
        </w:rPr>
        <w:t>Priority of Service (</w:t>
      </w:r>
      <w:r w:rsidR="004B5075" w:rsidRPr="004B5075">
        <w:rPr>
          <w:rFonts w:cs="Arial"/>
        </w:rPr>
        <w:t>POS</w:t>
      </w:r>
      <w:r w:rsidR="00C64F84">
        <w:rPr>
          <w:rFonts w:cs="Arial"/>
        </w:rPr>
        <w:t>)</w:t>
      </w:r>
      <w:r w:rsidR="004B5075" w:rsidRPr="004B5075">
        <w:rPr>
          <w:rFonts w:cs="Arial"/>
        </w:rPr>
        <w:t xml:space="preserve"> requirements for Covered Persons (using the broad definition of veteran – see </w:t>
      </w:r>
      <w:r w:rsidR="00F95120">
        <w:rPr>
          <w:rFonts w:cs="Arial"/>
        </w:rPr>
        <w:t>Section</w:t>
      </w:r>
      <w:r w:rsidR="004B5075" w:rsidRPr="004B5075">
        <w:rPr>
          <w:rFonts w:cs="Arial"/>
        </w:rPr>
        <w:t xml:space="preserve"> 5.1).</w:t>
      </w:r>
      <w:r w:rsidR="00ED2F2D">
        <w:rPr>
          <w:rFonts w:cs="Arial"/>
        </w:rPr>
        <w:t xml:space="preserve"> </w:t>
      </w:r>
      <w:r w:rsidR="004B5075" w:rsidRPr="004B5075">
        <w:rPr>
          <w:rFonts w:cs="Arial"/>
        </w:rPr>
        <w:t>For verification of veteran status, the Wagner-Peyser program has specific requirements.</w:t>
      </w:r>
      <w:r w:rsidR="00ED2F2D">
        <w:rPr>
          <w:rFonts w:cs="Arial"/>
        </w:rPr>
        <w:t xml:space="preserve"> </w:t>
      </w:r>
      <w:r w:rsidR="004B5075" w:rsidRPr="004B5075">
        <w:rPr>
          <w:rFonts w:cs="Arial"/>
        </w:rPr>
        <w:t xml:space="preserve">For a complete overview of services for veterans (using the standard definition) under Wagner-Peyser, including verification of eligibility for these services, please refer to </w:t>
      </w:r>
      <w:hyperlink r:id="rId49" w:history="1">
        <w:r w:rsidR="004B5075" w:rsidRPr="004B5075">
          <w:rPr>
            <w:rStyle w:val="Hyperlink"/>
            <w:rFonts w:cs="Arial"/>
          </w:rPr>
          <w:t>Services for Veterans – 4030</w:t>
        </w:r>
      </w:hyperlink>
      <w:r w:rsidR="004B5075" w:rsidRPr="004B5075">
        <w:rPr>
          <w:rFonts w:cs="Arial"/>
        </w:rPr>
        <w:t>.</w:t>
      </w:r>
    </w:p>
    <w:p w:rsidR="00CF4FC6" w:rsidRDefault="00CF4FC6" w:rsidP="00CF4FC6">
      <w:pPr>
        <w:spacing w:after="0" w:line="240" w:lineRule="auto"/>
        <w:jc w:val="both"/>
        <w:rPr>
          <w:rFonts w:cs="Arial"/>
        </w:rPr>
      </w:pPr>
    </w:p>
    <w:p w:rsidR="00C257CB" w:rsidRPr="00F60C37" w:rsidRDefault="00C257CB" w:rsidP="00844C4A">
      <w:pPr>
        <w:pStyle w:val="ListParagraph"/>
        <w:numPr>
          <w:ilvl w:val="1"/>
          <w:numId w:val="13"/>
        </w:numPr>
        <w:spacing w:after="0" w:line="240" w:lineRule="auto"/>
        <w:ind w:hanging="720"/>
        <w:jc w:val="both"/>
        <w:outlineLvl w:val="2"/>
        <w:rPr>
          <w:rFonts w:cs="Arial"/>
          <w:b/>
          <w:sz w:val="24"/>
          <w:szCs w:val="24"/>
        </w:rPr>
      </w:pPr>
      <w:bookmarkStart w:id="6" w:name="_Toc364423309"/>
      <w:r w:rsidRPr="00F60C37">
        <w:rPr>
          <w:rFonts w:cs="Arial"/>
          <w:b/>
          <w:sz w:val="24"/>
          <w:szCs w:val="24"/>
        </w:rPr>
        <w:t>Intensive Services</w:t>
      </w:r>
      <w:bookmarkEnd w:id="6"/>
    </w:p>
    <w:p w:rsidR="004716BD" w:rsidRPr="00171A70" w:rsidRDefault="00AD457F" w:rsidP="0048156B">
      <w:pPr>
        <w:spacing w:after="0" w:line="240" w:lineRule="auto"/>
        <w:jc w:val="both"/>
        <w:rPr>
          <w:rFonts w:cs="Arial"/>
        </w:rPr>
      </w:pPr>
      <w:r w:rsidRPr="00171A70">
        <w:rPr>
          <w:rFonts w:cs="Arial"/>
        </w:rPr>
        <w:t xml:space="preserve">Intensive services </w:t>
      </w:r>
      <w:r w:rsidR="002D4EAA" w:rsidRPr="00171A70">
        <w:rPr>
          <w:rFonts w:cs="Arial"/>
        </w:rPr>
        <w:t>may be provided under both the Wagner-Peyser Act and WIA Title 1-B.</w:t>
      </w:r>
      <w:r w:rsidR="00ED2F2D" w:rsidRPr="00171A70">
        <w:rPr>
          <w:rFonts w:cs="Arial"/>
        </w:rPr>
        <w:t xml:space="preserve"> </w:t>
      </w:r>
    </w:p>
    <w:p w:rsidR="006D4103" w:rsidRPr="00171A70" w:rsidRDefault="006D4103" w:rsidP="0048156B">
      <w:pPr>
        <w:spacing w:after="0" w:line="240" w:lineRule="auto"/>
        <w:jc w:val="both"/>
        <w:rPr>
          <w:rFonts w:cs="Arial"/>
        </w:rPr>
      </w:pPr>
    </w:p>
    <w:p w:rsidR="00C257CB" w:rsidRPr="00171A70" w:rsidRDefault="00C257CB" w:rsidP="0048156B">
      <w:pPr>
        <w:spacing w:after="0" w:line="240" w:lineRule="auto"/>
        <w:jc w:val="both"/>
        <w:rPr>
          <w:rFonts w:cs="Arial"/>
        </w:rPr>
      </w:pPr>
      <w:r w:rsidRPr="00171A70">
        <w:rPr>
          <w:rFonts w:cs="Arial"/>
        </w:rPr>
        <w:t>Intensive services funded under the Wagner-Peyser Act are available universally to all jobseekers and employers</w:t>
      </w:r>
      <w:r w:rsidR="00E41FC7" w:rsidRPr="00171A70">
        <w:rPr>
          <w:rFonts w:cs="Arial"/>
        </w:rPr>
        <w:t>.</w:t>
      </w:r>
      <w:r w:rsidR="00ED2F2D" w:rsidRPr="00171A70">
        <w:rPr>
          <w:rFonts w:cs="Arial"/>
        </w:rPr>
        <w:t xml:space="preserve"> </w:t>
      </w:r>
      <w:r w:rsidR="004716BD" w:rsidRPr="00544CC4">
        <w:rPr>
          <w:rFonts w:cs="Arial"/>
        </w:rPr>
        <w:t xml:space="preserve">All </w:t>
      </w:r>
      <w:r w:rsidR="00204384" w:rsidRPr="00544CC4">
        <w:rPr>
          <w:rFonts w:cs="Arial"/>
        </w:rPr>
        <w:t xml:space="preserve">Wagner-Peyser funded </w:t>
      </w:r>
      <w:r w:rsidR="00E41FC7" w:rsidRPr="00544CC4">
        <w:rPr>
          <w:rFonts w:cs="Arial"/>
        </w:rPr>
        <w:t>services</w:t>
      </w:r>
      <w:r w:rsidR="002E55FC" w:rsidRPr="00544CC4">
        <w:rPr>
          <w:rFonts w:cs="Arial"/>
        </w:rPr>
        <w:t xml:space="preserve"> </w:t>
      </w:r>
      <w:r w:rsidR="00E41FC7" w:rsidRPr="00544CC4">
        <w:rPr>
          <w:rFonts w:cs="Arial"/>
        </w:rPr>
        <w:t>must be provided by state merit staff</w:t>
      </w:r>
      <w:r w:rsidR="0067672D">
        <w:rPr>
          <w:rFonts w:cs="Arial"/>
        </w:rPr>
        <w:t xml:space="preserve"> </w:t>
      </w:r>
      <w:r w:rsidRPr="00171A70">
        <w:rPr>
          <w:rFonts w:cs="Arial"/>
        </w:rPr>
        <w:t>(</w:t>
      </w:r>
      <w:r w:rsidR="004716BD" w:rsidRPr="00171A70">
        <w:rPr>
          <w:rFonts w:cs="Arial"/>
        </w:rPr>
        <w:t xml:space="preserve">20 CFR 652.215 and </w:t>
      </w:r>
      <w:hyperlink r:id="rId50" w:history="1">
        <w:r w:rsidRPr="00171A70">
          <w:rPr>
            <w:rStyle w:val="Hyperlink"/>
            <w:rFonts w:cs="Arial"/>
          </w:rPr>
          <w:t>TEGL 11-12</w:t>
        </w:r>
      </w:hyperlink>
      <w:r w:rsidRPr="00171A70">
        <w:rPr>
          <w:rFonts w:cs="Arial"/>
        </w:rPr>
        <w:t xml:space="preserve">). </w:t>
      </w:r>
    </w:p>
    <w:p w:rsidR="001712E7" w:rsidRPr="00171A70" w:rsidRDefault="001712E7" w:rsidP="0048156B">
      <w:pPr>
        <w:spacing w:after="0" w:line="240" w:lineRule="auto"/>
        <w:jc w:val="both"/>
        <w:rPr>
          <w:rFonts w:cs="Arial"/>
        </w:rPr>
      </w:pPr>
    </w:p>
    <w:p w:rsidR="00C257CB" w:rsidRPr="00171A70" w:rsidRDefault="00C257CB" w:rsidP="0048156B">
      <w:pPr>
        <w:spacing w:after="0" w:line="240" w:lineRule="auto"/>
        <w:jc w:val="both"/>
        <w:rPr>
          <w:rFonts w:cs="Arial"/>
        </w:rPr>
      </w:pPr>
      <w:r w:rsidRPr="00171A70">
        <w:rPr>
          <w:rFonts w:cs="Arial"/>
        </w:rPr>
        <w:lastRenderedPageBreak/>
        <w:t xml:space="preserve">Adults and </w:t>
      </w:r>
      <w:r w:rsidR="00D0264A">
        <w:rPr>
          <w:rFonts w:cs="Arial"/>
        </w:rPr>
        <w:t xml:space="preserve">dislocated workers  </w:t>
      </w:r>
      <w:r w:rsidR="00D0264A" w:rsidRPr="00D0264A" w:rsidDel="00D0264A">
        <w:rPr>
          <w:rFonts w:cs="Arial"/>
        </w:rPr>
        <w:t xml:space="preserve"> </w:t>
      </w:r>
      <w:r w:rsidRPr="00171A70">
        <w:rPr>
          <w:rFonts w:cs="Arial"/>
        </w:rPr>
        <w:t xml:space="preserve">who receive services funded under WIA Title 1-B, other than </w:t>
      </w:r>
      <w:r w:rsidR="002D4EAA" w:rsidRPr="00171A70">
        <w:rPr>
          <w:rFonts w:cs="Arial"/>
        </w:rPr>
        <w:t xml:space="preserve">core </w:t>
      </w:r>
      <w:r w:rsidRPr="00171A70">
        <w:rPr>
          <w:rFonts w:cs="Arial"/>
        </w:rPr>
        <w:t>self-service or informational activities, must be registered and determined eligible.</w:t>
      </w:r>
      <w:r w:rsidR="00ED2F2D" w:rsidRPr="00171A70">
        <w:rPr>
          <w:rFonts w:cs="Arial"/>
        </w:rPr>
        <w:t xml:space="preserve"> </w:t>
      </w:r>
      <w:r w:rsidR="00C55418" w:rsidRPr="00171A70">
        <w:rPr>
          <w:rFonts w:cs="Arial"/>
        </w:rPr>
        <w:t>Participants receiving intensive services funded under WIA Title 1-B must be determined eligible and in need of additional assistance beyond core services in order to obtain or retain employment</w:t>
      </w:r>
      <w:r w:rsidR="00BC6385" w:rsidRPr="00171A70">
        <w:rPr>
          <w:rFonts w:cs="Arial"/>
        </w:rPr>
        <w:t>.</w:t>
      </w:r>
      <w:r w:rsidR="00C55418" w:rsidRPr="00171A70">
        <w:rPr>
          <w:rFonts w:cs="Arial"/>
        </w:rPr>
        <w:t xml:space="preserve"> </w:t>
      </w:r>
    </w:p>
    <w:p w:rsidR="001712E7" w:rsidRPr="00171A70" w:rsidRDefault="001712E7" w:rsidP="0048156B">
      <w:pPr>
        <w:pStyle w:val="Default"/>
        <w:jc w:val="both"/>
        <w:rPr>
          <w:color w:val="auto"/>
        </w:rPr>
      </w:pPr>
    </w:p>
    <w:p w:rsidR="00BC6385" w:rsidRPr="00171A70" w:rsidRDefault="002A1919" w:rsidP="0048156B">
      <w:pPr>
        <w:pStyle w:val="Default"/>
        <w:jc w:val="both"/>
        <w:rPr>
          <w:color w:val="auto"/>
        </w:rPr>
      </w:pPr>
      <w:r w:rsidRPr="00171A70">
        <w:rPr>
          <w:color w:val="auto"/>
        </w:rPr>
        <w:t xml:space="preserve">Program operators shall ensure that all participants enrolled in WIA-funded programs are eligible and meet the priority of service criteria when enrolled for intensive and training services. </w:t>
      </w:r>
      <w:r w:rsidR="00BC6385" w:rsidRPr="00171A70">
        <w:rPr>
          <w:color w:val="auto"/>
        </w:rPr>
        <w:t xml:space="preserve">Being determined "eligible" for services funded under WIA Title 1-B does not entitle an individual to receive WIA Title 1-B services. </w:t>
      </w:r>
    </w:p>
    <w:p w:rsidR="00193E16" w:rsidRPr="00171A70" w:rsidRDefault="00193E16" w:rsidP="0048156B">
      <w:pPr>
        <w:pStyle w:val="Default"/>
        <w:jc w:val="both"/>
        <w:rPr>
          <w:color w:val="auto"/>
        </w:rPr>
      </w:pPr>
    </w:p>
    <w:p w:rsidR="00193E16" w:rsidRPr="00171A70" w:rsidRDefault="00193E16" w:rsidP="0048156B">
      <w:pPr>
        <w:pStyle w:val="Default"/>
        <w:jc w:val="both"/>
      </w:pPr>
      <w:r w:rsidRPr="00171A70">
        <w:t xml:space="preserve">To be eligible to receive intensive and training services, </w:t>
      </w:r>
      <w:r w:rsidR="00D0264A">
        <w:t>a</w:t>
      </w:r>
      <w:r w:rsidRPr="00171A70">
        <w:t xml:space="preserve">dults and </w:t>
      </w:r>
      <w:r w:rsidR="00D0264A">
        <w:t xml:space="preserve">dislocated workers </w:t>
      </w:r>
      <w:r w:rsidRPr="00171A70">
        <w:t xml:space="preserve">who meet Priority of Service must also meet the following criteria: </w:t>
      </w:r>
    </w:p>
    <w:p w:rsidR="00193E16" w:rsidRPr="00171A70" w:rsidRDefault="00193E16" w:rsidP="0048156B">
      <w:pPr>
        <w:pStyle w:val="Default"/>
        <w:jc w:val="both"/>
      </w:pPr>
    </w:p>
    <w:p w:rsidR="00193E16" w:rsidRPr="00171A70" w:rsidRDefault="00193E16" w:rsidP="00844C4A">
      <w:pPr>
        <w:pStyle w:val="Default"/>
        <w:numPr>
          <w:ilvl w:val="0"/>
          <w:numId w:val="39"/>
        </w:numPr>
        <w:jc w:val="both"/>
      </w:pPr>
      <w:r w:rsidRPr="00171A70">
        <w:rPr>
          <w:i/>
          <w:iCs/>
        </w:rPr>
        <w:t xml:space="preserve">Unemployed adults </w:t>
      </w:r>
      <w:r w:rsidRPr="00171A70">
        <w:t xml:space="preserve">who have received at least one core service and have been unable to obtain employment through core services and who are determined to need intensive and/or trainings services to obtain employment. </w:t>
      </w:r>
    </w:p>
    <w:p w:rsidR="00193E16" w:rsidRPr="00171A70" w:rsidRDefault="00193E16" w:rsidP="00844C4A">
      <w:pPr>
        <w:pStyle w:val="Default"/>
        <w:numPr>
          <w:ilvl w:val="0"/>
          <w:numId w:val="39"/>
        </w:numPr>
        <w:jc w:val="both"/>
      </w:pPr>
      <w:r w:rsidRPr="00171A70">
        <w:rPr>
          <w:i/>
          <w:iCs/>
        </w:rPr>
        <w:t xml:space="preserve">Employed adults </w:t>
      </w:r>
      <w:r w:rsidRPr="00171A70">
        <w:t xml:space="preserve">who are not earning a self-sufficient wage as defined by the Spokane Area Workforce Development Council and who have received at least one core service and have been determined to need intensive and/or trainings services to obtain employment that leads to self-sufficiency. </w:t>
      </w:r>
    </w:p>
    <w:p w:rsidR="00193E16" w:rsidRPr="00171A70" w:rsidRDefault="00193E16" w:rsidP="0048156B">
      <w:pPr>
        <w:pStyle w:val="Default"/>
        <w:tabs>
          <w:tab w:val="left" w:pos="1440"/>
        </w:tabs>
        <w:jc w:val="both"/>
      </w:pPr>
      <w:r w:rsidRPr="00171A70">
        <w:tab/>
      </w:r>
    </w:p>
    <w:p w:rsidR="00193E16" w:rsidRPr="00171A70" w:rsidRDefault="00193E16" w:rsidP="0048156B">
      <w:pPr>
        <w:pStyle w:val="Default"/>
        <w:jc w:val="both"/>
      </w:pPr>
      <w:r w:rsidRPr="00171A70">
        <w:t xml:space="preserve">The determination to provide services shall be made on a case-by-case basis at the local level depending upon the needs and circumstances of each individual and the local economic conditions. </w:t>
      </w:r>
    </w:p>
    <w:p w:rsidR="00193E16" w:rsidRPr="00171A70" w:rsidRDefault="00193E16" w:rsidP="0048156B">
      <w:pPr>
        <w:pStyle w:val="Default"/>
        <w:jc w:val="both"/>
        <w:rPr>
          <w:color w:val="auto"/>
        </w:rPr>
      </w:pPr>
    </w:p>
    <w:p w:rsidR="001E1B6A" w:rsidRPr="00171A70" w:rsidRDefault="001E1B6A" w:rsidP="0048156B">
      <w:pPr>
        <w:spacing w:after="0" w:line="240" w:lineRule="auto"/>
        <w:jc w:val="both"/>
        <w:rPr>
          <w:rFonts w:cs="Arial"/>
        </w:rPr>
      </w:pPr>
      <w:r w:rsidRPr="00171A70">
        <w:rPr>
          <w:rFonts w:cs="Arial"/>
        </w:rPr>
        <w:t>NOTE</w:t>
      </w:r>
      <w:r w:rsidR="00C257CB" w:rsidRPr="00171A70">
        <w:rPr>
          <w:rFonts w:cs="Arial"/>
        </w:rPr>
        <w:t>: WIA youth services are not</w:t>
      </w:r>
      <w:r w:rsidR="002D4EAA" w:rsidRPr="00171A70">
        <w:rPr>
          <w:rFonts w:cs="Arial"/>
        </w:rPr>
        <w:t xml:space="preserve"> necessarily</w:t>
      </w:r>
      <w:r w:rsidR="00C257CB" w:rsidRPr="00171A70">
        <w:rPr>
          <w:rFonts w:cs="Arial"/>
        </w:rPr>
        <w:t xml:space="preserve"> tiered.</w:t>
      </w:r>
      <w:r w:rsidR="00ED2F2D" w:rsidRPr="00171A70">
        <w:rPr>
          <w:rFonts w:cs="Arial"/>
        </w:rPr>
        <w:t xml:space="preserve"> </w:t>
      </w:r>
      <w:r w:rsidR="00C257CB" w:rsidRPr="00171A70">
        <w:rPr>
          <w:rFonts w:cs="Arial"/>
        </w:rPr>
        <w:t>WIA Title 1-B provides employment and training services for economically disadvantaged youth.</w:t>
      </w:r>
      <w:r w:rsidR="00ED2F2D" w:rsidRPr="00171A70">
        <w:rPr>
          <w:rFonts w:cs="Arial"/>
        </w:rPr>
        <w:t xml:space="preserve"> </w:t>
      </w:r>
      <w:r w:rsidR="00C257CB" w:rsidRPr="00171A70">
        <w:rPr>
          <w:rFonts w:cs="Arial"/>
        </w:rPr>
        <w:t>Youth establish educational and career goals and work toward them via WIA-funded activities.</w:t>
      </w:r>
    </w:p>
    <w:p w:rsidR="00340965" w:rsidRDefault="00340965" w:rsidP="0048156B">
      <w:pPr>
        <w:spacing w:after="0" w:line="240" w:lineRule="auto"/>
        <w:jc w:val="both"/>
        <w:rPr>
          <w:rFonts w:cs="Arial"/>
        </w:rPr>
      </w:pPr>
    </w:p>
    <w:p w:rsidR="00BF74EC" w:rsidRPr="00F60C37" w:rsidRDefault="00FD1203" w:rsidP="00844C4A">
      <w:pPr>
        <w:pStyle w:val="ListParagraph"/>
        <w:numPr>
          <w:ilvl w:val="1"/>
          <w:numId w:val="13"/>
        </w:numPr>
        <w:spacing w:after="0" w:line="240" w:lineRule="auto"/>
        <w:ind w:hanging="720"/>
        <w:jc w:val="both"/>
        <w:outlineLvl w:val="2"/>
        <w:rPr>
          <w:rFonts w:cs="Arial"/>
          <w:b/>
          <w:sz w:val="24"/>
          <w:szCs w:val="24"/>
        </w:rPr>
      </w:pPr>
      <w:bookmarkStart w:id="7" w:name="_Toc364423310"/>
      <w:r w:rsidRPr="00F60C37">
        <w:rPr>
          <w:rFonts w:cs="Arial"/>
          <w:b/>
          <w:sz w:val="24"/>
          <w:szCs w:val="24"/>
        </w:rPr>
        <w:t>Training Services</w:t>
      </w:r>
      <w:bookmarkEnd w:id="7"/>
    </w:p>
    <w:p w:rsidR="00C55418" w:rsidRDefault="0063223D" w:rsidP="0048156B">
      <w:pPr>
        <w:pStyle w:val="ListParagraph"/>
        <w:spacing w:after="0" w:line="240" w:lineRule="auto"/>
        <w:ind w:left="0"/>
        <w:jc w:val="both"/>
        <w:rPr>
          <w:rFonts w:cs="Arial"/>
        </w:rPr>
      </w:pPr>
      <w:r>
        <w:rPr>
          <w:rFonts w:cs="Arial"/>
        </w:rPr>
        <w:t>Training services are funded and provided to jobseekers under the WIA Title 1-B programs.</w:t>
      </w:r>
      <w:r w:rsidR="00ED2F2D">
        <w:rPr>
          <w:rFonts w:cs="Arial"/>
        </w:rPr>
        <w:t xml:space="preserve"> </w:t>
      </w:r>
      <w:r>
        <w:rPr>
          <w:rFonts w:cs="Arial"/>
        </w:rPr>
        <w:t xml:space="preserve">Participants receiving training services funded under WIA Title 1-B must be registered, determined eligible and in need of additional service, beyond core and intensive, in order to obtain </w:t>
      </w:r>
      <w:r w:rsidR="00C55418">
        <w:rPr>
          <w:rFonts w:cs="Arial"/>
        </w:rPr>
        <w:t xml:space="preserve">or retain </w:t>
      </w:r>
      <w:r>
        <w:rPr>
          <w:rFonts w:cs="Arial"/>
        </w:rPr>
        <w:t>employment</w:t>
      </w:r>
      <w:r w:rsidR="004716BD">
        <w:rPr>
          <w:rFonts w:cs="Arial"/>
        </w:rPr>
        <w:t xml:space="preserve"> (20 CFR 663.310)</w:t>
      </w:r>
      <w:r>
        <w:rPr>
          <w:rFonts w:cs="Arial"/>
        </w:rPr>
        <w:t>.</w:t>
      </w:r>
    </w:p>
    <w:p w:rsidR="00193E16" w:rsidRDefault="00193E16" w:rsidP="0048156B">
      <w:pPr>
        <w:pStyle w:val="Default"/>
        <w:jc w:val="both"/>
        <w:rPr>
          <w:highlight w:val="yellow"/>
        </w:rPr>
      </w:pPr>
    </w:p>
    <w:p w:rsidR="00193E16" w:rsidRPr="0016084C" w:rsidRDefault="00193E16" w:rsidP="0048156B">
      <w:pPr>
        <w:pStyle w:val="ListParagraph"/>
        <w:spacing w:after="0" w:line="240" w:lineRule="auto"/>
        <w:ind w:left="0"/>
        <w:jc w:val="both"/>
        <w:rPr>
          <w:rFonts w:cs="Arial"/>
        </w:rPr>
      </w:pPr>
      <w:r w:rsidRPr="0016084C">
        <w:rPr>
          <w:rFonts w:cs="Arial"/>
        </w:rPr>
        <w:t xml:space="preserve">To receive training services, </w:t>
      </w:r>
      <w:r w:rsidR="00B5063A">
        <w:rPr>
          <w:rFonts w:cs="Arial"/>
        </w:rPr>
        <w:t xml:space="preserve">all </w:t>
      </w:r>
      <w:r w:rsidRPr="0016084C">
        <w:rPr>
          <w:rFonts w:cs="Arial"/>
        </w:rPr>
        <w:t>adult</w:t>
      </w:r>
      <w:r w:rsidR="00B5063A">
        <w:rPr>
          <w:rFonts w:cs="Arial"/>
        </w:rPr>
        <w:t>s and dislocated workers</w:t>
      </w:r>
      <w:r w:rsidRPr="0016084C">
        <w:rPr>
          <w:rFonts w:cs="Arial"/>
        </w:rPr>
        <w:t xml:space="preserve"> must receive at least one </w:t>
      </w:r>
      <w:r w:rsidR="0016084C">
        <w:rPr>
          <w:rFonts w:cs="Arial"/>
        </w:rPr>
        <w:t>WIA Title 1-B intensive service</w:t>
      </w:r>
      <w:r w:rsidRPr="0016084C">
        <w:rPr>
          <w:rFonts w:cs="Arial"/>
        </w:rPr>
        <w:t xml:space="preserve"> before the individual is eligible to receive training service funded by WIA 1-B.</w:t>
      </w:r>
      <w:r w:rsidR="00ED2F2D">
        <w:rPr>
          <w:rFonts w:cs="Arial"/>
        </w:rPr>
        <w:t xml:space="preserve"> </w:t>
      </w:r>
      <w:r w:rsidRPr="0016084C">
        <w:rPr>
          <w:rFonts w:cs="Arial"/>
        </w:rPr>
        <w:t>The case file must contain a determination of need for WIA 1-B training services as identified in the IEP, comprehensive assessment or through any other intensive service received.</w:t>
      </w:r>
      <w:r w:rsidR="00ED2F2D">
        <w:rPr>
          <w:rFonts w:cs="Arial"/>
        </w:rPr>
        <w:t xml:space="preserve"> </w:t>
      </w:r>
    </w:p>
    <w:p w:rsidR="00193E16" w:rsidRPr="0016084C" w:rsidRDefault="00193E16" w:rsidP="0048156B">
      <w:pPr>
        <w:pStyle w:val="ListParagraph"/>
        <w:spacing w:after="0" w:line="240" w:lineRule="auto"/>
        <w:ind w:left="0"/>
        <w:jc w:val="both"/>
        <w:rPr>
          <w:rFonts w:cs="Arial"/>
        </w:rPr>
      </w:pPr>
    </w:p>
    <w:p w:rsidR="00193E16" w:rsidRPr="0016084C" w:rsidRDefault="00193E16" w:rsidP="0048156B">
      <w:pPr>
        <w:pStyle w:val="ListParagraph"/>
        <w:spacing w:after="0" w:line="240" w:lineRule="auto"/>
        <w:ind w:left="0"/>
        <w:jc w:val="both"/>
        <w:rPr>
          <w:rFonts w:cs="Arial"/>
        </w:rPr>
      </w:pPr>
      <w:r w:rsidRPr="0016084C">
        <w:rPr>
          <w:rFonts w:cs="Arial"/>
        </w:rPr>
        <w:t xml:space="preserve">Training services through WIA </w:t>
      </w:r>
      <w:r w:rsidR="0016084C">
        <w:rPr>
          <w:rFonts w:cs="Arial"/>
        </w:rPr>
        <w:t xml:space="preserve">Title </w:t>
      </w:r>
      <w:r w:rsidRPr="0016084C">
        <w:rPr>
          <w:rFonts w:cs="Arial"/>
        </w:rPr>
        <w:t xml:space="preserve">1-B may be made available to eligible adults </w:t>
      </w:r>
      <w:r w:rsidR="0016084C">
        <w:rPr>
          <w:rFonts w:cs="Arial"/>
        </w:rPr>
        <w:t xml:space="preserve">and dislocated worker participants </w:t>
      </w:r>
      <w:r w:rsidRPr="0016084C">
        <w:rPr>
          <w:rFonts w:cs="Arial"/>
        </w:rPr>
        <w:t>who:</w:t>
      </w:r>
    </w:p>
    <w:p w:rsidR="00193E16" w:rsidRPr="0016084C" w:rsidRDefault="00193E16" w:rsidP="0048156B">
      <w:pPr>
        <w:pStyle w:val="ListParagraph"/>
        <w:spacing w:after="0" w:line="240" w:lineRule="auto"/>
        <w:ind w:left="0"/>
        <w:jc w:val="both"/>
        <w:rPr>
          <w:rFonts w:cs="Arial"/>
        </w:rPr>
      </w:pPr>
    </w:p>
    <w:p w:rsidR="00193E16" w:rsidRPr="0016084C" w:rsidRDefault="00193E16" w:rsidP="00844C4A">
      <w:pPr>
        <w:pStyle w:val="ListParagraph"/>
        <w:numPr>
          <w:ilvl w:val="0"/>
          <w:numId w:val="40"/>
        </w:numPr>
        <w:spacing w:after="0" w:line="240" w:lineRule="auto"/>
        <w:jc w:val="both"/>
        <w:rPr>
          <w:rFonts w:cs="Arial"/>
        </w:rPr>
      </w:pPr>
      <w:r w:rsidRPr="0016084C">
        <w:rPr>
          <w:rFonts w:cs="Arial"/>
        </w:rPr>
        <w:t>Have met the eligibility requirements for intensive services, have received at least one intensive service and have been determined to be unable to obtain or retain employment through such services.</w:t>
      </w:r>
    </w:p>
    <w:p w:rsidR="00193E16" w:rsidRPr="0016084C" w:rsidRDefault="0016084C" w:rsidP="00844C4A">
      <w:pPr>
        <w:pStyle w:val="ListParagraph"/>
        <w:numPr>
          <w:ilvl w:val="0"/>
          <w:numId w:val="40"/>
        </w:numPr>
        <w:spacing w:after="0" w:line="240" w:lineRule="auto"/>
        <w:jc w:val="both"/>
        <w:rPr>
          <w:rFonts w:cs="Arial"/>
        </w:rPr>
      </w:pPr>
      <w:r>
        <w:rPr>
          <w:rFonts w:cs="Arial"/>
        </w:rPr>
        <w:t>H</w:t>
      </w:r>
      <w:r w:rsidR="00193E16" w:rsidRPr="0016084C">
        <w:rPr>
          <w:rFonts w:cs="Arial"/>
        </w:rPr>
        <w:t xml:space="preserve">ave been determined </w:t>
      </w:r>
      <w:r>
        <w:rPr>
          <w:rFonts w:cs="Arial"/>
        </w:rPr>
        <w:t>(via an</w:t>
      </w:r>
      <w:r w:rsidRPr="0016084C">
        <w:rPr>
          <w:rFonts w:cs="Arial"/>
        </w:rPr>
        <w:t xml:space="preserve"> interview, evaluation or assessment, and case management</w:t>
      </w:r>
      <w:r>
        <w:rPr>
          <w:rFonts w:cs="Arial"/>
        </w:rPr>
        <w:t>)</w:t>
      </w:r>
      <w:r w:rsidRPr="0016084C">
        <w:rPr>
          <w:rFonts w:cs="Arial"/>
        </w:rPr>
        <w:t xml:space="preserve"> </w:t>
      </w:r>
      <w:r w:rsidR="00193E16" w:rsidRPr="0016084C">
        <w:rPr>
          <w:rFonts w:cs="Arial"/>
        </w:rPr>
        <w:t>to be in need of WIA Title I-B training services and to have the skills and qualifications to successfully complete the selected training program.</w:t>
      </w:r>
    </w:p>
    <w:p w:rsidR="00193E16" w:rsidRPr="0016084C" w:rsidRDefault="00193E16" w:rsidP="00844C4A">
      <w:pPr>
        <w:pStyle w:val="ListParagraph"/>
        <w:numPr>
          <w:ilvl w:val="0"/>
          <w:numId w:val="40"/>
        </w:numPr>
        <w:spacing w:after="0" w:line="240" w:lineRule="auto"/>
        <w:jc w:val="both"/>
        <w:rPr>
          <w:rFonts w:cs="Arial"/>
        </w:rPr>
      </w:pPr>
      <w:r w:rsidRPr="0016084C">
        <w:rPr>
          <w:rFonts w:cs="Arial"/>
        </w:rPr>
        <w:t xml:space="preserve">Select a program of training that is directly linked to the employment opportunities either in the </w:t>
      </w:r>
      <w:r w:rsidR="00F14C06">
        <w:rPr>
          <w:rFonts w:cs="Arial"/>
        </w:rPr>
        <w:t>S</w:t>
      </w:r>
      <w:r w:rsidR="006F1403">
        <w:rPr>
          <w:rFonts w:cs="Arial"/>
        </w:rPr>
        <w:t>pokane Area</w:t>
      </w:r>
      <w:r w:rsidRPr="0016084C">
        <w:rPr>
          <w:rFonts w:cs="Arial"/>
        </w:rPr>
        <w:t xml:space="preserve"> or in another area to which the customer is willing to relocate</w:t>
      </w:r>
      <w:r w:rsidR="00E14A29">
        <w:rPr>
          <w:rFonts w:cs="Arial"/>
        </w:rPr>
        <w:t>.</w:t>
      </w:r>
    </w:p>
    <w:p w:rsidR="00CF4FC6" w:rsidRDefault="00193E16" w:rsidP="00844C4A">
      <w:pPr>
        <w:pStyle w:val="ListParagraph"/>
        <w:numPr>
          <w:ilvl w:val="0"/>
          <w:numId w:val="40"/>
        </w:numPr>
        <w:spacing w:after="0" w:line="240" w:lineRule="auto"/>
        <w:jc w:val="both"/>
        <w:rPr>
          <w:rFonts w:cs="Arial"/>
        </w:rPr>
      </w:pPr>
      <w:r w:rsidRPr="0016084C">
        <w:rPr>
          <w:rFonts w:cs="Arial"/>
        </w:rPr>
        <w:t>Are unable to obtain grant assistance from other sources to pay the costs of training as described in 20 CFR 663.310(a)(4).</w:t>
      </w:r>
    </w:p>
    <w:p w:rsidR="00CF4FC6" w:rsidRDefault="00CF4FC6" w:rsidP="00CF4FC6">
      <w:pPr>
        <w:spacing w:after="0" w:line="240" w:lineRule="auto"/>
        <w:jc w:val="both"/>
        <w:rPr>
          <w:rFonts w:cs="Arial"/>
        </w:rPr>
      </w:pPr>
    </w:p>
    <w:p w:rsidR="00193E16" w:rsidRPr="00CF4FC6" w:rsidRDefault="00193E16" w:rsidP="00CF4FC6">
      <w:pPr>
        <w:spacing w:after="0" w:line="240" w:lineRule="auto"/>
        <w:jc w:val="both"/>
        <w:rPr>
          <w:rFonts w:cs="Arial"/>
        </w:rPr>
      </w:pPr>
      <w:r w:rsidRPr="00CF4FC6">
        <w:rPr>
          <w:rFonts w:cs="Arial"/>
        </w:rPr>
        <w:t>There is no federal, state or locally required minimum amount of time that a participant must spend in core or intensive services before receiving WIA funding for the next level.</w:t>
      </w:r>
      <w:r w:rsidR="00ED2F2D" w:rsidRPr="00CF4FC6">
        <w:rPr>
          <w:rFonts w:cs="Arial"/>
        </w:rPr>
        <w:t xml:space="preserve"> </w:t>
      </w:r>
    </w:p>
    <w:p w:rsidR="00193E16" w:rsidRPr="00171A70" w:rsidRDefault="00193E16" w:rsidP="0048156B">
      <w:pPr>
        <w:pStyle w:val="ListParagraph"/>
        <w:spacing w:after="0" w:line="240" w:lineRule="auto"/>
        <w:ind w:left="0"/>
        <w:jc w:val="both"/>
        <w:rPr>
          <w:rFonts w:cs="Arial"/>
          <w:highlight w:val="yellow"/>
        </w:rPr>
      </w:pPr>
    </w:p>
    <w:p w:rsidR="00193E16" w:rsidRPr="00171A70" w:rsidRDefault="00193E16" w:rsidP="0048156B">
      <w:pPr>
        <w:pStyle w:val="Default"/>
        <w:jc w:val="both"/>
      </w:pPr>
      <w:r w:rsidRPr="00171A70">
        <w:t>Training must be identified as in-demand (or balanced) on the current SAWDC Demand/Decline list. A copy of the page from the Demand list is required in the client file.</w:t>
      </w:r>
      <w:r w:rsidR="00ED2F2D" w:rsidRPr="00171A70">
        <w:t xml:space="preserve"> </w:t>
      </w:r>
      <w:r w:rsidRPr="00171A70">
        <w:t>The approval of training services under WIA is conditioned upon the participant receiving training in an Eligible Training Provider (ETP) approved program.</w:t>
      </w:r>
      <w:r w:rsidR="00ED2F2D" w:rsidRPr="00171A70">
        <w:t xml:space="preserve"> </w:t>
      </w:r>
      <w:r w:rsidRPr="00171A70">
        <w:t xml:space="preserve">TAA Participants who are co-enrolled with WIA and approved for non-listed ETP training must be counseled and advised as to their inability to qualify for any training services funded by the Workforce Investment Act </w:t>
      </w:r>
      <w:r w:rsidRPr="00171A70">
        <w:lastRenderedPageBreak/>
        <w:t xml:space="preserve">(WIA) Dislocated Worker and Adult </w:t>
      </w:r>
      <w:r w:rsidR="00D226AD">
        <w:t>P</w:t>
      </w:r>
      <w:r w:rsidRPr="00171A70">
        <w:t>rograms should they pursue their training from a non-approved Eligible Training Provider.</w:t>
      </w:r>
    </w:p>
    <w:p w:rsidR="00193E16" w:rsidRPr="00171A70" w:rsidRDefault="00193E16" w:rsidP="0048156B">
      <w:pPr>
        <w:pStyle w:val="ListParagraph"/>
        <w:spacing w:after="0" w:line="240" w:lineRule="auto"/>
        <w:ind w:left="0"/>
        <w:jc w:val="both"/>
        <w:rPr>
          <w:rFonts w:cs="Arial"/>
        </w:rPr>
      </w:pPr>
    </w:p>
    <w:p w:rsidR="00C55418" w:rsidRPr="00171A70" w:rsidRDefault="00013FB7" w:rsidP="0048156B">
      <w:pPr>
        <w:pStyle w:val="ListParagraph"/>
        <w:spacing w:after="0" w:line="240" w:lineRule="auto"/>
        <w:ind w:left="0"/>
        <w:jc w:val="both"/>
        <w:rPr>
          <w:rFonts w:cs="Arial"/>
        </w:rPr>
      </w:pPr>
      <w:r w:rsidRPr="00171A70">
        <w:rPr>
          <w:rFonts w:cs="Arial"/>
        </w:rPr>
        <w:t xml:space="preserve">NOTE: </w:t>
      </w:r>
      <w:r w:rsidR="00ED66D8" w:rsidRPr="00171A70">
        <w:rPr>
          <w:rFonts w:cs="Arial"/>
        </w:rPr>
        <w:t>Staff</w:t>
      </w:r>
      <w:r w:rsidR="00C55418" w:rsidRPr="00171A70">
        <w:rPr>
          <w:rFonts w:cs="Arial"/>
        </w:rPr>
        <w:t xml:space="preserve"> determine</w:t>
      </w:r>
      <w:r w:rsidR="00ED66D8" w:rsidRPr="00171A70">
        <w:rPr>
          <w:rFonts w:cs="Arial"/>
        </w:rPr>
        <w:t>s</w:t>
      </w:r>
      <w:r w:rsidR="00C55418" w:rsidRPr="00171A70">
        <w:rPr>
          <w:rFonts w:cs="Arial"/>
        </w:rPr>
        <w:t xml:space="preserve"> when it is appropriate to progress </w:t>
      </w:r>
      <w:r w:rsidR="00D0264A">
        <w:rPr>
          <w:rFonts w:cs="Arial"/>
        </w:rPr>
        <w:t>a</w:t>
      </w:r>
      <w:r w:rsidR="00C55418" w:rsidRPr="00171A70">
        <w:rPr>
          <w:rFonts w:cs="Arial"/>
        </w:rPr>
        <w:t xml:space="preserve">dults and </w:t>
      </w:r>
      <w:r w:rsidR="00D0264A">
        <w:rPr>
          <w:rFonts w:cs="Arial"/>
        </w:rPr>
        <w:t xml:space="preserve">dislocated workers  </w:t>
      </w:r>
      <w:r w:rsidR="00D0264A" w:rsidRPr="00D0264A" w:rsidDel="00D0264A">
        <w:rPr>
          <w:rFonts w:cs="Arial"/>
        </w:rPr>
        <w:t xml:space="preserve"> </w:t>
      </w:r>
      <w:r w:rsidR="00C55418" w:rsidRPr="00171A70">
        <w:rPr>
          <w:rFonts w:cs="Arial"/>
        </w:rPr>
        <w:t>to the next level of service (i.e. from core, to intensive, to training) in alignment with 20 CFR 663.220 and 310.</w:t>
      </w:r>
    </w:p>
    <w:p w:rsidR="000B1DBE" w:rsidRDefault="000B1DBE" w:rsidP="0048156B">
      <w:pPr>
        <w:spacing w:after="0" w:line="240" w:lineRule="auto"/>
        <w:jc w:val="both"/>
        <w:rPr>
          <w:rFonts w:cs="Arial"/>
        </w:rPr>
      </w:pPr>
    </w:p>
    <w:p w:rsidR="006C3AA8" w:rsidRPr="00CF4FC6" w:rsidRDefault="00804DE2" w:rsidP="00844C4A">
      <w:pPr>
        <w:pStyle w:val="ListParagraph"/>
        <w:numPr>
          <w:ilvl w:val="0"/>
          <w:numId w:val="27"/>
        </w:numPr>
        <w:spacing w:after="0" w:line="240" w:lineRule="auto"/>
        <w:jc w:val="both"/>
        <w:outlineLvl w:val="1"/>
        <w:rPr>
          <w:rFonts w:cs="Arial"/>
          <w:sz w:val="28"/>
        </w:rPr>
      </w:pPr>
      <w:bookmarkStart w:id="8" w:name="_Toc364423311"/>
      <w:r w:rsidRPr="00AB5DC6">
        <w:rPr>
          <w:rFonts w:cs="Arial"/>
          <w:b/>
          <w:sz w:val="28"/>
        </w:rPr>
        <w:t>Youth</w:t>
      </w:r>
      <w:r w:rsidRPr="00AB5DC6">
        <w:rPr>
          <w:rFonts w:cs="Arial"/>
          <w:sz w:val="28"/>
        </w:rPr>
        <w:t xml:space="preserve"> </w:t>
      </w:r>
      <w:r w:rsidRPr="00AB5DC6">
        <w:rPr>
          <w:rFonts w:cs="Arial"/>
          <w:b/>
          <w:sz w:val="28"/>
        </w:rPr>
        <w:t>Program</w:t>
      </w:r>
      <w:bookmarkEnd w:id="8"/>
    </w:p>
    <w:p w:rsidR="00CF4FC6" w:rsidRPr="00CF4FC6" w:rsidRDefault="00CF4FC6" w:rsidP="00CF4FC6">
      <w:pPr>
        <w:pStyle w:val="ListParagraph"/>
        <w:spacing w:after="0" w:line="240" w:lineRule="auto"/>
        <w:ind w:left="360"/>
        <w:jc w:val="both"/>
        <w:outlineLvl w:val="1"/>
        <w:rPr>
          <w:rFonts w:cs="Arial"/>
          <w:sz w:val="28"/>
        </w:rPr>
      </w:pPr>
    </w:p>
    <w:p w:rsidR="003E6B32" w:rsidRPr="00F60C37" w:rsidRDefault="003E6B32" w:rsidP="00844C4A">
      <w:pPr>
        <w:pStyle w:val="ListParagraph"/>
        <w:numPr>
          <w:ilvl w:val="1"/>
          <w:numId w:val="14"/>
        </w:numPr>
        <w:spacing w:after="0" w:line="240" w:lineRule="auto"/>
        <w:ind w:hanging="720"/>
        <w:jc w:val="both"/>
        <w:outlineLvl w:val="2"/>
        <w:rPr>
          <w:rFonts w:cs="Arial"/>
          <w:sz w:val="24"/>
          <w:szCs w:val="24"/>
        </w:rPr>
      </w:pPr>
      <w:bookmarkStart w:id="9" w:name="_Toc364423312"/>
      <w:r w:rsidRPr="00F60C37">
        <w:rPr>
          <w:rFonts w:cs="Arial"/>
          <w:b/>
          <w:sz w:val="24"/>
          <w:szCs w:val="24"/>
        </w:rPr>
        <w:t>Youth Program Requirements</w:t>
      </w:r>
      <w:bookmarkEnd w:id="9"/>
    </w:p>
    <w:p w:rsidR="00567BE7" w:rsidRPr="00171A70" w:rsidRDefault="00EE0DCF" w:rsidP="0048156B">
      <w:pPr>
        <w:pStyle w:val="NormalWeb"/>
        <w:spacing w:before="0" w:beforeAutospacing="0" w:after="0" w:afterAutospacing="0"/>
        <w:jc w:val="both"/>
        <w:rPr>
          <w:rFonts w:asciiTheme="minorHAnsi" w:hAnsiTheme="minorHAnsi" w:cstheme="minorHAnsi"/>
        </w:rPr>
      </w:pPr>
      <w:r w:rsidRPr="00171A70">
        <w:rPr>
          <w:rFonts w:asciiTheme="minorHAnsi" w:hAnsiTheme="minorHAnsi" w:cstheme="minorHAnsi"/>
        </w:rPr>
        <w:t>Individuals</w:t>
      </w:r>
      <w:r w:rsidR="004A24BD" w:rsidRPr="00171A70">
        <w:rPr>
          <w:rFonts w:asciiTheme="minorHAnsi" w:hAnsiTheme="minorHAnsi" w:cstheme="minorHAnsi"/>
        </w:rPr>
        <w:t xml:space="preserve"> must meet the f</w:t>
      </w:r>
      <w:r w:rsidR="00E6356A" w:rsidRPr="00171A70">
        <w:rPr>
          <w:rFonts w:asciiTheme="minorHAnsi" w:hAnsiTheme="minorHAnsi" w:cstheme="minorHAnsi"/>
        </w:rPr>
        <w:t>ollowing eligibility guidelines</w:t>
      </w:r>
      <w:r w:rsidR="004A24BD" w:rsidRPr="00171A70">
        <w:rPr>
          <w:rFonts w:asciiTheme="minorHAnsi" w:hAnsiTheme="minorHAnsi" w:cstheme="minorHAnsi"/>
        </w:rPr>
        <w:t xml:space="preserve"> </w:t>
      </w:r>
      <w:r w:rsidR="00567BE7" w:rsidRPr="00171A70">
        <w:rPr>
          <w:rFonts w:asciiTheme="minorHAnsi" w:hAnsiTheme="minorHAnsi" w:cstheme="minorHAnsi"/>
        </w:rPr>
        <w:t>for the Youth Program</w:t>
      </w:r>
      <w:r w:rsidR="00ED2F2D" w:rsidRPr="00171A70">
        <w:rPr>
          <w:rFonts w:asciiTheme="minorHAnsi" w:hAnsiTheme="minorHAnsi" w:cstheme="minorHAnsi"/>
        </w:rPr>
        <w:t xml:space="preserve"> </w:t>
      </w:r>
    </w:p>
    <w:p w:rsidR="00E6356A" w:rsidRPr="00171A70" w:rsidRDefault="00BE0ED3"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U.S. citizen or otherwise l</w:t>
      </w:r>
      <w:r w:rsidR="00E6356A" w:rsidRPr="00171A70">
        <w:rPr>
          <w:rFonts w:asciiTheme="minorHAnsi" w:hAnsiTheme="minorHAnsi" w:cstheme="minorHAnsi"/>
        </w:rPr>
        <w:t>egally entitled to work in the U.S.;</w:t>
      </w:r>
    </w:p>
    <w:p w:rsidR="00E6356A" w:rsidRPr="00171A70" w:rsidRDefault="00E6356A"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Age 14 through 21</w:t>
      </w:r>
      <w:r w:rsidR="0067672D">
        <w:rPr>
          <w:rFonts w:asciiTheme="minorHAnsi" w:hAnsiTheme="minorHAnsi" w:cstheme="minorHAnsi"/>
        </w:rPr>
        <w:t xml:space="preserve"> </w:t>
      </w:r>
      <w:r w:rsidR="005D16F8">
        <w:rPr>
          <w:rFonts w:asciiTheme="minorHAnsi" w:hAnsiTheme="minorHAnsi" w:cstheme="minorHAnsi"/>
        </w:rPr>
        <w:t>(</w:t>
      </w:r>
      <w:r w:rsidR="001B1BB0">
        <w:rPr>
          <w:rFonts w:asciiTheme="minorHAnsi" w:hAnsiTheme="minorHAnsi" w:cstheme="minorHAnsi"/>
        </w:rPr>
        <w:t>at time of enrollment</w:t>
      </w:r>
      <w:r w:rsidR="005D16F8">
        <w:rPr>
          <w:rFonts w:asciiTheme="minorHAnsi" w:hAnsiTheme="minorHAnsi" w:cstheme="minorHAnsi"/>
        </w:rPr>
        <w:t>);</w:t>
      </w:r>
    </w:p>
    <w:p w:rsidR="00E6356A" w:rsidRPr="00171A70" w:rsidRDefault="00E6356A"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 xml:space="preserve">Selective Service Registration </w:t>
      </w:r>
      <w:r w:rsidR="00AA61FC" w:rsidRPr="00171A70">
        <w:rPr>
          <w:rFonts w:asciiTheme="minorHAnsi" w:hAnsiTheme="minorHAnsi" w:cstheme="minorHAnsi"/>
        </w:rPr>
        <w:t>(males who are 18 or older),</w:t>
      </w:r>
      <w:r w:rsidR="005D16F8">
        <w:rPr>
          <w:rFonts w:asciiTheme="minorHAnsi" w:hAnsiTheme="minorHAnsi" w:cstheme="minorHAnsi"/>
        </w:rPr>
        <w:t xml:space="preserve"> </w:t>
      </w:r>
      <w:r w:rsidR="00AA61FC" w:rsidRPr="00171A70">
        <w:rPr>
          <w:rFonts w:asciiTheme="minorHAnsi" w:hAnsiTheme="minorHAnsi" w:cstheme="minorHAnsi"/>
        </w:rPr>
        <w:t xml:space="preserve">unless an exception is justified (see </w:t>
      </w:r>
      <w:r w:rsidR="00F95120">
        <w:rPr>
          <w:rFonts w:asciiTheme="minorHAnsi" w:hAnsiTheme="minorHAnsi" w:cstheme="minorHAnsi"/>
        </w:rPr>
        <w:t>Section</w:t>
      </w:r>
      <w:r w:rsidR="00AA61FC" w:rsidRPr="00171A70">
        <w:rPr>
          <w:rFonts w:asciiTheme="minorHAnsi" w:hAnsiTheme="minorHAnsi" w:cstheme="minorHAnsi"/>
        </w:rPr>
        <w:t xml:space="preserve"> </w:t>
      </w:r>
      <w:r w:rsidR="00AA4247" w:rsidRPr="00171A70">
        <w:rPr>
          <w:rFonts w:asciiTheme="minorHAnsi" w:hAnsiTheme="minorHAnsi" w:cstheme="minorHAnsi"/>
        </w:rPr>
        <w:t>5.2</w:t>
      </w:r>
      <w:r w:rsidR="00AA61FC" w:rsidRPr="00171A70">
        <w:rPr>
          <w:rFonts w:asciiTheme="minorHAnsi" w:hAnsiTheme="minorHAnsi" w:cstheme="minorHAnsi"/>
        </w:rPr>
        <w:t xml:space="preserve"> for guidance on </w:t>
      </w:r>
      <w:r w:rsidR="00AA4247" w:rsidRPr="00171A70">
        <w:rPr>
          <w:rFonts w:asciiTheme="minorHAnsi" w:hAnsiTheme="minorHAnsi" w:cstheme="minorHAnsi"/>
        </w:rPr>
        <w:t>Selective Service registration</w:t>
      </w:r>
      <w:r w:rsidR="00AA61FC" w:rsidRPr="00171A70">
        <w:rPr>
          <w:rFonts w:asciiTheme="minorHAnsi" w:hAnsiTheme="minorHAnsi" w:cstheme="minorHAnsi"/>
        </w:rPr>
        <w:t>).</w:t>
      </w:r>
    </w:p>
    <w:p w:rsidR="00EB201B" w:rsidRPr="00171A70" w:rsidRDefault="00223303" w:rsidP="00844C4A">
      <w:pPr>
        <w:pStyle w:val="NormalWeb"/>
        <w:numPr>
          <w:ilvl w:val="0"/>
          <w:numId w:val="10"/>
        </w:numPr>
        <w:spacing w:before="0" w:beforeAutospacing="0" w:after="0" w:afterAutospacing="0"/>
        <w:jc w:val="both"/>
        <w:rPr>
          <w:rFonts w:asciiTheme="minorHAnsi" w:hAnsiTheme="minorHAnsi" w:cstheme="minorHAnsi"/>
        </w:rPr>
      </w:pPr>
      <w:r>
        <w:rPr>
          <w:rFonts w:asciiTheme="minorHAnsi" w:hAnsiTheme="minorHAnsi" w:cstheme="minorHAnsi"/>
        </w:rPr>
        <w:t xml:space="preserve">Low-income </w:t>
      </w:r>
      <w:r w:rsidR="004A24BD" w:rsidRPr="00171A70">
        <w:rPr>
          <w:rFonts w:asciiTheme="minorHAnsi" w:hAnsiTheme="minorHAnsi" w:cstheme="minorHAnsi"/>
        </w:rPr>
        <w:t xml:space="preserve"> individual</w:t>
      </w:r>
      <w:r w:rsidR="000247F1" w:rsidRPr="00171A70">
        <w:rPr>
          <w:rFonts w:asciiTheme="minorHAnsi" w:hAnsiTheme="minorHAnsi" w:cstheme="minorHAnsi"/>
        </w:rPr>
        <w:t xml:space="preserve"> (</w:t>
      </w:r>
      <w:r w:rsidR="00056A8C" w:rsidRPr="00171A70">
        <w:rPr>
          <w:rFonts w:asciiTheme="minorHAnsi" w:hAnsiTheme="minorHAnsi" w:cstheme="minorHAnsi"/>
        </w:rPr>
        <w:t>s</w:t>
      </w:r>
      <w:r w:rsidR="000247F1" w:rsidRPr="00171A70">
        <w:rPr>
          <w:rFonts w:asciiTheme="minorHAnsi" w:hAnsiTheme="minorHAnsi" w:cstheme="minorHAnsi"/>
        </w:rPr>
        <w:t>ee</w:t>
      </w:r>
      <w:r w:rsidR="007C6DAC" w:rsidRPr="00171A70">
        <w:rPr>
          <w:rFonts w:asciiTheme="minorHAnsi" w:hAnsiTheme="minorHAnsi" w:cstheme="minorHAnsi"/>
        </w:rPr>
        <w:t xml:space="preserve"> </w:t>
      </w:r>
      <w:r w:rsidR="00F95120">
        <w:rPr>
          <w:rFonts w:asciiTheme="minorHAnsi" w:hAnsiTheme="minorHAnsi" w:cstheme="minorHAnsi"/>
        </w:rPr>
        <w:t>Section</w:t>
      </w:r>
      <w:r w:rsidR="007C6DAC" w:rsidRPr="00171A70">
        <w:rPr>
          <w:rFonts w:asciiTheme="minorHAnsi" w:hAnsiTheme="minorHAnsi" w:cstheme="minorHAnsi"/>
        </w:rPr>
        <w:t xml:space="preserve"> 2.2</w:t>
      </w:r>
      <w:r w:rsidR="00ED2F2D" w:rsidRPr="00171A70">
        <w:rPr>
          <w:rFonts w:asciiTheme="minorHAnsi" w:hAnsiTheme="minorHAnsi" w:cstheme="minorHAnsi"/>
        </w:rPr>
        <w:t xml:space="preserve"> </w:t>
      </w:r>
      <w:r w:rsidR="007C6DAC" w:rsidRPr="00171A70">
        <w:rPr>
          <w:rFonts w:asciiTheme="minorHAnsi" w:hAnsiTheme="minorHAnsi" w:cstheme="minorHAnsi"/>
        </w:rPr>
        <w:t xml:space="preserve">for </w:t>
      </w:r>
      <w:r w:rsidR="00EB201B" w:rsidRPr="00171A70">
        <w:rPr>
          <w:rFonts w:asciiTheme="minorHAnsi" w:hAnsiTheme="minorHAnsi" w:cstheme="minorHAnsi"/>
        </w:rPr>
        <w:t>guidance</w:t>
      </w:r>
      <w:r w:rsidR="00BD0D89" w:rsidRPr="00171A70">
        <w:rPr>
          <w:rFonts w:asciiTheme="minorHAnsi" w:hAnsiTheme="minorHAnsi" w:cstheme="minorHAnsi"/>
        </w:rPr>
        <w:t xml:space="preserve"> on exceptions</w:t>
      </w:r>
      <w:r w:rsidR="000247F1" w:rsidRPr="00171A70">
        <w:rPr>
          <w:rFonts w:asciiTheme="minorHAnsi" w:hAnsiTheme="minorHAnsi" w:cstheme="minorHAnsi"/>
        </w:rPr>
        <w:t>)</w:t>
      </w:r>
      <w:r w:rsidR="00EB201B" w:rsidRPr="00171A70">
        <w:rPr>
          <w:rFonts w:asciiTheme="minorHAnsi" w:hAnsiTheme="minorHAnsi" w:cstheme="minorHAnsi"/>
        </w:rPr>
        <w:t xml:space="preserve">; </w:t>
      </w:r>
      <w:r w:rsidR="004A24BD" w:rsidRPr="00171A70">
        <w:rPr>
          <w:rFonts w:asciiTheme="minorHAnsi" w:hAnsiTheme="minorHAnsi" w:cstheme="minorHAnsi"/>
          <w:u w:val="single"/>
        </w:rPr>
        <w:t>and</w:t>
      </w:r>
      <w:r w:rsidR="00760A91" w:rsidRPr="00171A70">
        <w:rPr>
          <w:rFonts w:asciiTheme="minorHAnsi" w:hAnsiTheme="minorHAnsi" w:cstheme="minorHAnsi"/>
        </w:rPr>
        <w:t xml:space="preserve"> </w:t>
      </w:r>
    </w:p>
    <w:p w:rsidR="00187796" w:rsidRPr="00171A70" w:rsidRDefault="00EB201B"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I</w:t>
      </w:r>
      <w:r w:rsidR="004A24BD" w:rsidRPr="00171A70">
        <w:rPr>
          <w:rFonts w:asciiTheme="minorHAnsi" w:hAnsiTheme="minorHAnsi" w:cstheme="minorHAnsi"/>
        </w:rPr>
        <w:t>s within one or more of the</w:t>
      </w:r>
      <w:r w:rsidR="00B10129" w:rsidRPr="00171A70">
        <w:rPr>
          <w:rFonts w:asciiTheme="minorHAnsi" w:hAnsiTheme="minorHAnsi" w:cstheme="minorHAnsi"/>
        </w:rPr>
        <w:t xml:space="preserve"> </w:t>
      </w:r>
      <w:r w:rsidR="004A24BD" w:rsidRPr="00171A70">
        <w:rPr>
          <w:rFonts w:asciiTheme="minorHAnsi" w:hAnsiTheme="minorHAnsi" w:cstheme="minorHAnsi"/>
        </w:rPr>
        <w:t>following categories</w:t>
      </w:r>
      <w:r w:rsidR="00F73C52" w:rsidRPr="00171A70">
        <w:rPr>
          <w:rFonts w:asciiTheme="minorHAnsi" w:hAnsiTheme="minorHAnsi" w:cstheme="minorHAnsi"/>
        </w:rPr>
        <w:t>:</w:t>
      </w:r>
      <w:r w:rsidR="00ED2F2D" w:rsidRPr="00171A70">
        <w:rPr>
          <w:rFonts w:asciiTheme="minorHAnsi" w:hAnsiTheme="minorHAnsi" w:cstheme="minorHAnsi"/>
        </w:rPr>
        <w:t xml:space="preserve"> </w:t>
      </w:r>
      <w:r w:rsidR="0067672D">
        <w:rPr>
          <w:rFonts w:asciiTheme="minorHAnsi" w:hAnsiTheme="minorHAnsi" w:cstheme="minorHAnsi"/>
        </w:rPr>
        <w:t>(s</w:t>
      </w:r>
      <w:r w:rsidR="00F73C52" w:rsidRPr="00171A70">
        <w:rPr>
          <w:rFonts w:asciiTheme="minorHAnsi" w:hAnsiTheme="minorHAnsi" w:cstheme="minorHAnsi"/>
        </w:rPr>
        <w:t>ee next page)</w:t>
      </w:r>
    </w:p>
    <w:p w:rsidR="00C351DC" w:rsidRPr="00CF4FC6" w:rsidRDefault="0067672D" w:rsidP="00CF4FC6">
      <w:pPr>
        <w:spacing w:after="0" w:line="240" w:lineRule="auto"/>
        <w:rPr>
          <w:rFonts w:eastAsia="Times New Roman" w:cstheme="minorHAnsi"/>
        </w:rPr>
      </w:pPr>
      <w:r w:rsidRPr="0067672D">
        <w:rPr>
          <w:rFonts w:ascii="Arial" w:hAnsi="Arial" w:cs="Arial"/>
          <w:b/>
          <w:u w:val="single"/>
        </w:rPr>
        <w:t>Categories</w:t>
      </w:r>
    </w:p>
    <w:tbl>
      <w:tblPr>
        <w:tblStyle w:val="TableGrid"/>
        <w:tblpPr w:leftFromText="180" w:rightFromText="180" w:vertAnchor="text" w:horzAnchor="page" w:tblpX="1049" w:tblpY="201"/>
        <w:tblW w:w="0" w:type="auto"/>
        <w:tblLook w:val="04A0" w:firstRow="1" w:lastRow="0" w:firstColumn="1" w:lastColumn="0" w:noHBand="0" w:noVBand="1"/>
      </w:tblPr>
      <w:tblGrid>
        <w:gridCol w:w="1548"/>
        <w:gridCol w:w="8280"/>
      </w:tblGrid>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1</w:t>
            </w:r>
          </w:p>
        </w:tc>
        <w:tc>
          <w:tcPr>
            <w:tcW w:w="8280" w:type="dxa"/>
            <w:tcBorders>
              <w:lef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Deficient in basic literacy skills</w:t>
            </w:r>
          </w:p>
        </w:tc>
      </w:tr>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2</w:t>
            </w:r>
          </w:p>
        </w:tc>
        <w:tc>
          <w:tcPr>
            <w:tcW w:w="8280" w:type="dxa"/>
            <w:tcBorders>
              <w:lef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School dropout</w:t>
            </w:r>
          </w:p>
        </w:tc>
      </w:tr>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3</w:t>
            </w:r>
          </w:p>
        </w:tc>
        <w:tc>
          <w:tcPr>
            <w:tcW w:w="8280" w:type="dxa"/>
            <w:tcBorders>
              <w:lef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Homeless, runaway or foster child</w:t>
            </w:r>
          </w:p>
        </w:tc>
      </w:tr>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4</w:t>
            </w:r>
          </w:p>
        </w:tc>
        <w:tc>
          <w:tcPr>
            <w:tcW w:w="8280" w:type="dxa"/>
            <w:tcBorders>
              <w:lef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Pregnant or parenting</w:t>
            </w:r>
          </w:p>
        </w:tc>
      </w:tr>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5</w:t>
            </w:r>
          </w:p>
        </w:tc>
        <w:tc>
          <w:tcPr>
            <w:tcW w:w="8280" w:type="dxa"/>
            <w:tcBorders>
              <w:lef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Offender</w:t>
            </w:r>
          </w:p>
        </w:tc>
      </w:tr>
      <w:tr w:rsidR="00EB5123" w:rsidRPr="00171A70" w:rsidTr="00356B43">
        <w:tc>
          <w:tcPr>
            <w:tcW w:w="1548" w:type="dxa"/>
            <w:tcBorders>
              <w:right w:val="single" w:sz="4" w:space="0" w:color="auto"/>
            </w:tcBorders>
          </w:tcPr>
          <w:p w:rsidR="00EB5123" w:rsidRPr="00171A70" w:rsidRDefault="00EB5123" w:rsidP="0048156B">
            <w:pPr>
              <w:pStyle w:val="NormalWeb"/>
              <w:spacing w:before="0" w:beforeAutospacing="0" w:after="0" w:afterAutospacing="0"/>
              <w:jc w:val="both"/>
              <w:rPr>
                <w:rFonts w:asciiTheme="minorHAnsi" w:hAnsiTheme="minorHAnsi" w:cstheme="minorHAnsi"/>
                <w:sz w:val="22"/>
                <w:szCs w:val="22"/>
              </w:rPr>
            </w:pPr>
            <w:r w:rsidRPr="00171A70">
              <w:rPr>
                <w:rFonts w:asciiTheme="minorHAnsi" w:hAnsiTheme="minorHAnsi" w:cstheme="minorHAnsi"/>
                <w:sz w:val="22"/>
                <w:szCs w:val="22"/>
              </w:rPr>
              <w:t>Category 6</w:t>
            </w:r>
          </w:p>
        </w:tc>
        <w:tc>
          <w:tcPr>
            <w:tcW w:w="8280" w:type="dxa"/>
            <w:tcBorders>
              <w:left w:val="single" w:sz="4" w:space="0" w:color="auto"/>
            </w:tcBorders>
          </w:tcPr>
          <w:p w:rsidR="00EB5123" w:rsidRPr="00171A70" w:rsidRDefault="00304A01" w:rsidP="0048156B">
            <w:pPr>
              <w:pStyle w:val="NormalWeb"/>
              <w:spacing w:before="0" w:beforeAutospacing="0" w:after="0" w:afterAutospacing="0"/>
              <w:rPr>
                <w:rFonts w:asciiTheme="minorHAnsi" w:hAnsiTheme="minorHAnsi" w:cstheme="minorHAnsi"/>
                <w:sz w:val="22"/>
                <w:szCs w:val="22"/>
              </w:rPr>
            </w:pPr>
            <w:r w:rsidRPr="00171A70">
              <w:rPr>
                <w:rFonts w:asciiTheme="minorHAnsi" w:hAnsiTheme="minorHAnsi" w:cstheme="minorHAnsi"/>
                <w:sz w:val="22"/>
                <w:szCs w:val="22"/>
              </w:rPr>
              <w:t>A</w:t>
            </w:r>
            <w:r w:rsidR="00EB5123" w:rsidRPr="00171A70">
              <w:rPr>
                <w:rFonts w:asciiTheme="minorHAnsi" w:hAnsiTheme="minorHAnsi" w:cstheme="minorHAnsi"/>
                <w:sz w:val="22"/>
                <w:szCs w:val="22"/>
              </w:rPr>
              <w:t>n individual</w:t>
            </w:r>
            <w:r w:rsidR="001B1BB0">
              <w:rPr>
                <w:rFonts w:asciiTheme="minorHAnsi" w:hAnsiTheme="minorHAnsi" w:cstheme="minorHAnsi"/>
                <w:sz w:val="22"/>
                <w:szCs w:val="22"/>
              </w:rPr>
              <w:t>,</w:t>
            </w:r>
            <w:r w:rsidR="00EB5123" w:rsidRPr="00171A70">
              <w:rPr>
                <w:rFonts w:asciiTheme="minorHAnsi" w:hAnsiTheme="minorHAnsi" w:cstheme="minorHAnsi"/>
                <w:sz w:val="22"/>
                <w:szCs w:val="22"/>
              </w:rPr>
              <w:t xml:space="preserve"> including a youth with a disability</w:t>
            </w:r>
            <w:r w:rsidR="001B1BB0">
              <w:rPr>
                <w:rFonts w:asciiTheme="minorHAnsi" w:hAnsiTheme="minorHAnsi" w:cstheme="minorHAnsi"/>
                <w:sz w:val="22"/>
                <w:szCs w:val="22"/>
              </w:rPr>
              <w:t>,</w:t>
            </w:r>
            <w:r w:rsidR="00EB5123" w:rsidRPr="00171A70">
              <w:rPr>
                <w:rFonts w:asciiTheme="minorHAnsi" w:hAnsiTheme="minorHAnsi" w:cstheme="minorHAnsi"/>
                <w:sz w:val="22"/>
                <w:szCs w:val="22"/>
              </w:rPr>
              <w:t xml:space="preserve"> who requires additional assistance</w:t>
            </w:r>
            <w:r w:rsidR="001B1BB0">
              <w:rPr>
                <w:rFonts w:asciiTheme="minorHAnsi" w:hAnsiTheme="minorHAnsi" w:cstheme="minorHAnsi"/>
                <w:sz w:val="22"/>
                <w:szCs w:val="22"/>
              </w:rPr>
              <w:t>,</w:t>
            </w:r>
            <w:r w:rsidR="00EB5123" w:rsidRPr="00171A70">
              <w:rPr>
                <w:rFonts w:asciiTheme="minorHAnsi" w:hAnsiTheme="minorHAnsi" w:cstheme="minorHAnsi"/>
                <w:sz w:val="22"/>
                <w:szCs w:val="22"/>
              </w:rPr>
              <w:t xml:space="preserve"> </w:t>
            </w:r>
            <w:r w:rsidR="00AA61FC" w:rsidRPr="00171A70">
              <w:rPr>
                <w:rFonts w:asciiTheme="minorHAnsi" w:hAnsiTheme="minorHAnsi" w:cstheme="minorHAnsi"/>
                <w:sz w:val="22"/>
                <w:szCs w:val="22"/>
              </w:rPr>
              <w:t xml:space="preserve">e.g. </w:t>
            </w:r>
            <w:r w:rsidR="005A5222" w:rsidRPr="00171A70">
              <w:rPr>
                <w:rFonts w:asciiTheme="minorHAnsi" w:hAnsiTheme="minorHAnsi" w:cstheme="minorHAnsi"/>
                <w:sz w:val="22"/>
                <w:szCs w:val="22"/>
              </w:rPr>
              <w:t>serious barriers to employment</w:t>
            </w:r>
            <w:r w:rsidR="001B1BB0">
              <w:rPr>
                <w:rFonts w:asciiTheme="minorHAnsi" w:hAnsiTheme="minorHAnsi" w:cstheme="minorHAnsi"/>
                <w:sz w:val="22"/>
                <w:szCs w:val="22"/>
              </w:rPr>
              <w:t>,</w:t>
            </w:r>
            <w:r w:rsidR="005A5222" w:rsidRPr="00171A70">
              <w:rPr>
                <w:rFonts w:asciiTheme="minorHAnsi" w:hAnsiTheme="minorHAnsi" w:cstheme="minorHAnsi"/>
                <w:sz w:val="22"/>
                <w:szCs w:val="22"/>
              </w:rPr>
              <w:t xml:space="preserve"> </w:t>
            </w:r>
            <w:r w:rsidR="00EB5123" w:rsidRPr="00171A70">
              <w:rPr>
                <w:rFonts w:asciiTheme="minorHAnsi" w:hAnsiTheme="minorHAnsi" w:cstheme="minorHAnsi"/>
                <w:sz w:val="22"/>
                <w:szCs w:val="22"/>
              </w:rPr>
              <w:t xml:space="preserve">to complete an educational program, or to secure and hold employment. (WIA </w:t>
            </w:r>
            <w:r w:rsidR="00F95120">
              <w:rPr>
                <w:rFonts w:asciiTheme="minorHAnsi" w:hAnsiTheme="minorHAnsi" w:cstheme="minorHAnsi"/>
                <w:sz w:val="22"/>
                <w:szCs w:val="22"/>
              </w:rPr>
              <w:t>Section</w:t>
            </w:r>
            <w:r w:rsidR="00EB5123" w:rsidRPr="00171A70">
              <w:rPr>
                <w:rFonts w:asciiTheme="minorHAnsi" w:hAnsiTheme="minorHAnsi" w:cstheme="minorHAnsi"/>
                <w:sz w:val="22"/>
                <w:szCs w:val="22"/>
              </w:rPr>
              <w:t xml:space="preserve"> 101(13)</w:t>
            </w:r>
            <w:r w:rsidR="00352256" w:rsidRPr="00171A70">
              <w:rPr>
                <w:rFonts w:asciiTheme="minorHAnsi" w:hAnsiTheme="minorHAnsi" w:cstheme="minorHAnsi"/>
                <w:sz w:val="22"/>
                <w:szCs w:val="22"/>
              </w:rPr>
              <w:t xml:space="preserve"> and 20 CFR 664.200</w:t>
            </w:r>
            <w:r w:rsidR="00EB5123" w:rsidRPr="00171A70">
              <w:rPr>
                <w:rFonts w:asciiTheme="minorHAnsi" w:hAnsiTheme="minorHAnsi" w:cstheme="minorHAnsi"/>
                <w:sz w:val="22"/>
                <w:szCs w:val="22"/>
              </w:rPr>
              <w:t>)</w:t>
            </w:r>
            <w:r w:rsidR="00713A9C" w:rsidRPr="00171A70">
              <w:rPr>
                <w:rFonts w:asciiTheme="minorHAnsi" w:hAnsiTheme="minorHAnsi" w:cstheme="minorHAnsi"/>
                <w:sz w:val="22"/>
                <w:szCs w:val="22"/>
              </w:rPr>
              <w:t>.</w:t>
            </w:r>
          </w:p>
          <w:p w:rsidR="00356B43" w:rsidRPr="00171A70" w:rsidRDefault="00356B43" w:rsidP="0048156B">
            <w:pPr>
              <w:pStyle w:val="NormalWeb"/>
              <w:spacing w:before="0" w:beforeAutospacing="0" w:after="0" w:afterAutospacing="0"/>
              <w:rPr>
                <w:rFonts w:asciiTheme="minorHAnsi" w:hAnsiTheme="minorHAnsi" w:cstheme="minorHAnsi"/>
                <w:sz w:val="22"/>
                <w:szCs w:val="22"/>
              </w:rPr>
            </w:pPr>
          </w:p>
          <w:p w:rsidR="00713A9C" w:rsidRPr="00171A70" w:rsidRDefault="004358FF" w:rsidP="0048156B">
            <w:pPr>
              <w:pStyle w:val="NormalWeb"/>
              <w:spacing w:before="0" w:beforeAutospacing="0" w:after="0" w:afterAutospacing="0"/>
              <w:rPr>
                <w:rFonts w:asciiTheme="minorHAnsi" w:hAnsiTheme="minorHAnsi" w:cstheme="minorHAnsi"/>
                <w:sz w:val="22"/>
                <w:szCs w:val="22"/>
              </w:rPr>
            </w:pPr>
            <w:r w:rsidRPr="00171A70">
              <w:rPr>
                <w:rFonts w:asciiTheme="minorHAnsi" w:hAnsiTheme="minorHAnsi" w:cstheme="minorHAnsi"/>
                <w:sz w:val="22"/>
                <w:szCs w:val="22"/>
              </w:rPr>
              <w:t>SAWDC</w:t>
            </w:r>
            <w:r w:rsidR="00ED2F2D" w:rsidRPr="00171A70">
              <w:rPr>
                <w:rFonts w:asciiTheme="minorHAnsi" w:hAnsiTheme="minorHAnsi" w:cstheme="minorHAnsi"/>
                <w:sz w:val="22"/>
                <w:szCs w:val="22"/>
              </w:rPr>
              <w:t xml:space="preserve"> </w:t>
            </w:r>
            <w:r w:rsidR="00713A9C" w:rsidRPr="00171A70">
              <w:rPr>
                <w:rFonts w:asciiTheme="minorHAnsi" w:hAnsiTheme="minorHAnsi" w:cstheme="minorHAnsi"/>
                <w:sz w:val="22"/>
                <w:szCs w:val="22"/>
              </w:rPr>
              <w:t>locally define</w:t>
            </w:r>
            <w:r w:rsidR="001B1BB0">
              <w:rPr>
                <w:rFonts w:asciiTheme="minorHAnsi" w:hAnsiTheme="minorHAnsi" w:cstheme="minorHAnsi"/>
                <w:sz w:val="22"/>
                <w:szCs w:val="22"/>
              </w:rPr>
              <w:t>s</w:t>
            </w:r>
            <w:r w:rsidR="00713A9C" w:rsidRPr="00171A70">
              <w:rPr>
                <w:rFonts w:asciiTheme="minorHAnsi" w:hAnsiTheme="minorHAnsi" w:cstheme="minorHAnsi"/>
                <w:sz w:val="22"/>
                <w:szCs w:val="22"/>
              </w:rPr>
              <w:t xml:space="preserve"> </w:t>
            </w:r>
            <w:r w:rsidR="001B1BB0">
              <w:rPr>
                <w:rFonts w:asciiTheme="minorHAnsi" w:hAnsiTheme="minorHAnsi" w:cstheme="minorHAnsi"/>
                <w:sz w:val="22"/>
                <w:szCs w:val="22"/>
              </w:rPr>
              <w:t xml:space="preserve">additional assistance </w:t>
            </w:r>
            <w:r w:rsidR="00713A9C" w:rsidRPr="00171A70">
              <w:rPr>
                <w:rFonts w:asciiTheme="minorHAnsi" w:hAnsiTheme="minorHAnsi" w:cstheme="minorHAnsi"/>
                <w:sz w:val="22"/>
                <w:szCs w:val="22"/>
              </w:rPr>
              <w:t>as:</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Having one or more disabilities, including learning disabilities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Personal/family substance abuse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Gang involved/affiliated/affected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Lacking affordable housing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Victim of domestic violence/sexual or child abuse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Identified social adjustment or mental health issue(s)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Lacking a significant or positive work history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Individual or member of a family that recently exhausted TANF benefits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“At-risk of dropping out of school” defined as: </w:t>
            </w:r>
          </w:p>
          <w:p w:rsidR="00713A9C" w:rsidRPr="00171A70" w:rsidRDefault="00713A9C" w:rsidP="00844C4A">
            <w:pPr>
              <w:pStyle w:val="ListParagraph"/>
              <w:numPr>
                <w:ilvl w:val="2"/>
                <w:numId w:val="37"/>
              </w:numPr>
              <w:autoSpaceDE w:val="0"/>
              <w:autoSpaceDN w:val="0"/>
              <w:adjustRightInd w:val="0"/>
              <w:rPr>
                <w:rFonts w:cstheme="minorHAnsi"/>
                <w:sz w:val="22"/>
                <w:szCs w:val="22"/>
              </w:rPr>
            </w:pPr>
            <w:r w:rsidRPr="00171A70">
              <w:rPr>
                <w:rFonts w:cstheme="minorHAnsi"/>
                <w:sz w:val="22"/>
                <w:szCs w:val="22"/>
              </w:rPr>
              <w:t>One or more grade levels below the age-appropriate grade;</w:t>
            </w:r>
          </w:p>
          <w:p w:rsidR="00713A9C" w:rsidRPr="00171A70" w:rsidRDefault="00713A9C" w:rsidP="00844C4A">
            <w:pPr>
              <w:pStyle w:val="ListParagraph"/>
              <w:numPr>
                <w:ilvl w:val="2"/>
                <w:numId w:val="37"/>
              </w:numPr>
              <w:autoSpaceDE w:val="0"/>
              <w:autoSpaceDN w:val="0"/>
              <w:adjustRightInd w:val="0"/>
              <w:rPr>
                <w:rFonts w:cstheme="minorHAnsi"/>
                <w:sz w:val="22"/>
                <w:szCs w:val="22"/>
              </w:rPr>
            </w:pPr>
            <w:r w:rsidRPr="00171A70">
              <w:rPr>
                <w:rFonts w:cstheme="minorHAnsi"/>
                <w:sz w:val="22"/>
                <w:szCs w:val="22"/>
              </w:rPr>
              <w:t xml:space="preserve">Academically deficient and/or is not making substantial progress in mastering basic skills that are appropriate for students of the same age; </w:t>
            </w:r>
          </w:p>
          <w:p w:rsidR="00713A9C" w:rsidRPr="00171A70" w:rsidRDefault="00713A9C" w:rsidP="00844C4A">
            <w:pPr>
              <w:pStyle w:val="ListParagraph"/>
              <w:numPr>
                <w:ilvl w:val="2"/>
                <w:numId w:val="37"/>
              </w:numPr>
              <w:autoSpaceDE w:val="0"/>
              <w:autoSpaceDN w:val="0"/>
              <w:adjustRightInd w:val="0"/>
              <w:rPr>
                <w:rFonts w:cstheme="minorHAnsi"/>
                <w:sz w:val="22"/>
                <w:szCs w:val="22"/>
              </w:rPr>
            </w:pPr>
            <w:r w:rsidRPr="00171A70">
              <w:rPr>
                <w:rFonts w:cstheme="minorHAnsi"/>
                <w:sz w:val="22"/>
                <w:szCs w:val="22"/>
              </w:rPr>
              <w:t xml:space="preserve">Has at any time been a school dropout or is not attending school consistently; or </w:t>
            </w:r>
          </w:p>
          <w:p w:rsidR="00713A9C" w:rsidRPr="00171A70" w:rsidRDefault="00713A9C" w:rsidP="00844C4A">
            <w:pPr>
              <w:pStyle w:val="ListParagraph"/>
              <w:numPr>
                <w:ilvl w:val="2"/>
                <w:numId w:val="37"/>
              </w:numPr>
              <w:autoSpaceDE w:val="0"/>
              <w:autoSpaceDN w:val="0"/>
              <w:adjustRightInd w:val="0"/>
              <w:rPr>
                <w:rFonts w:cstheme="minorHAnsi"/>
                <w:sz w:val="22"/>
                <w:szCs w:val="22"/>
              </w:rPr>
            </w:pPr>
            <w:r w:rsidRPr="00171A70">
              <w:rPr>
                <w:rFonts w:cstheme="minorHAnsi"/>
                <w:sz w:val="22"/>
                <w:szCs w:val="22"/>
              </w:rPr>
              <w:t xml:space="preserve">Determined to be at-risk by school staff based on an assessment that health, social or family problems are impairing the student’s ability to succeed in school. </w:t>
            </w:r>
          </w:p>
          <w:p w:rsidR="00713A9C" w:rsidRPr="00171A70" w:rsidRDefault="00713A9C" w:rsidP="00844C4A">
            <w:pPr>
              <w:pStyle w:val="ListParagraph"/>
              <w:numPr>
                <w:ilvl w:val="1"/>
                <w:numId w:val="37"/>
              </w:numPr>
              <w:autoSpaceDE w:val="0"/>
              <w:autoSpaceDN w:val="0"/>
              <w:adjustRightInd w:val="0"/>
              <w:rPr>
                <w:rFonts w:cstheme="minorHAnsi"/>
                <w:sz w:val="22"/>
                <w:szCs w:val="22"/>
              </w:rPr>
            </w:pPr>
            <w:r w:rsidRPr="00171A70">
              <w:rPr>
                <w:rFonts w:cstheme="minorHAnsi"/>
                <w:sz w:val="22"/>
                <w:szCs w:val="22"/>
              </w:rPr>
              <w:t xml:space="preserve">OTHER additional assistance for education or employment not listed can be submitted to the Spokane Area Workforce Development Council (SAWDC) for consideration of approval prior to program participation. </w:t>
            </w:r>
          </w:p>
        </w:tc>
      </w:tr>
    </w:tbl>
    <w:p w:rsidR="00187796" w:rsidRPr="00D112E0" w:rsidRDefault="00187796" w:rsidP="0048156B">
      <w:pPr>
        <w:pStyle w:val="NormalWeb"/>
        <w:spacing w:before="0" w:beforeAutospacing="0" w:after="0" w:afterAutospacing="0"/>
        <w:ind w:left="360"/>
        <w:jc w:val="both"/>
        <w:rPr>
          <w:rFonts w:ascii="Arial" w:hAnsi="Arial" w:cs="Arial"/>
        </w:rPr>
      </w:pPr>
    </w:p>
    <w:p w:rsidR="00187796" w:rsidRPr="00D112E0" w:rsidRDefault="00187796" w:rsidP="0048156B">
      <w:pPr>
        <w:pStyle w:val="NormalWeb"/>
        <w:spacing w:before="0" w:beforeAutospacing="0" w:after="0" w:afterAutospacing="0"/>
        <w:ind w:left="360"/>
        <w:jc w:val="both"/>
        <w:rPr>
          <w:rFonts w:ascii="Arial" w:hAnsi="Arial" w:cs="Arial"/>
        </w:rPr>
      </w:pPr>
    </w:p>
    <w:p w:rsidR="002E44AD" w:rsidRDefault="002E44AD" w:rsidP="0048156B">
      <w:pPr>
        <w:tabs>
          <w:tab w:val="left" w:pos="2700"/>
          <w:tab w:val="left" w:pos="3600"/>
        </w:tabs>
        <w:spacing w:after="0" w:line="240" w:lineRule="auto"/>
        <w:ind w:right="-9"/>
        <w:jc w:val="both"/>
        <w:rPr>
          <w:rFonts w:cs="Arial"/>
        </w:rPr>
      </w:pPr>
    </w:p>
    <w:p w:rsidR="002E44AD" w:rsidRDefault="002E44AD"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F93823" w:rsidRDefault="00F93823"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432ADB" w:rsidRDefault="00432ADB" w:rsidP="0048156B">
      <w:pPr>
        <w:tabs>
          <w:tab w:val="left" w:pos="2700"/>
          <w:tab w:val="left" w:pos="3600"/>
        </w:tabs>
        <w:spacing w:after="0" w:line="240" w:lineRule="auto"/>
        <w:ind w:right="-14"/>
        <w:jc w:val="both"/>
        <w:rPr>
          <w:rFonts w:cs="Arial"/>
        </w:rPr>
      </w:pPr>
    </w:p>
    <w:p w:rsidR="00C351DC" w:rsidRDefault="00C351DC" w:rsidP="0048156B">
      <w:pPr>
        <w:tabs>
          <w:tab w:val="left" w:pos="2700"/>
          <w:tab w:val="left" w:pos="3600"/>
        </w:tabs>
        <w:spacing w:after="0" w:line="240" w:lineRule="auto"/>
        <w:ind w:right="-14"/>
        <w:jc w:val="both"/>
        <w:rPr>
          <w:rFonts w:cs="Arial"/>
        </w:rPr>
      </w:pPr>
    </w:p>
    <w:p w:rsidR="00C351DC" w:rsidRDefault="00C351DC" w:rsidP="0048156B">
      <w:pPr>
        <w:tabs>
          <w:tab w:val="left" w:pos="2700"/>
          <w:tab w:val="left" w:pos="3600"/>
        </w:tabs>
        <w:spacing w:after="0" w:line="240" w:lineRule="auto"/>
        <w:ind w:right="-14"/>
        <w:jc w:val="both"/>
        <w:rPr>
          <w:rFonts w:cs="Arial"/>
        </w:rPr>
      </w:pPr>
    </w:p>
    <w:p w:rsidR="00C351DC" w:rsidRDefault="00C351DC" w:rsidP="0048156B">
      <w:pPr>
        <w:tabs>
          <w:tab w:val="left" w:pos="2700"/>
          <w:tab w:val="left" w:pos="3600"/>
        </w:tabs>
        <w:spacing w:after="0" w:line="240" w:lineRule="auto"/>
        <w:ind w:right="-14"/>
        <w:jc w:val="both"/>
        <w:rPr>
          <w:rFonts w:cs="Arial"/>
        </w:rPr>
      </w:pPr>
    </w:p>
    <w:p w:rsidR="00C351DC" w:rsidRDefault="00C351DC" w:rsidP="0048156B">
      <w:pPr>
        <w:tabs>
          <w:tab w:val="left" w:pos="2700"/>
          <w:tab w:val="left" w:pos="3600"/>
        </w:tabs>
        <w:spacing w:after="0" w:line="240" w:lineRule="auto"/>
        <w:ind w:right="-14"/>
        <w:jc w:val="both"/>
        <w:rPr>
          <w:rFonts w:cs="Arial"/>
        </w:rPr>
      </w:pPr>
    </w:p>
    <w:p w:rsidR="00C351DC" w:rsidRDefault="00C351DC" w:rsidP="0048156B">
      <w:pPr>
        <w:tabs>
          <w:tab w:val="left" w:pos="2700"/>
          <w:tab w:val="left" w:pos="3600"/>
        </w:tabs>
        <w:spacing w:after="0" w:line="240" w:lineRule="auto"/>
        <w:ind w:right="-14"/>
        <w:jc w:val="both"/>
        <w:rPr>
          <w:rFonts w:cs="Arial"/>
        </w:rPr>
      </w:pPr>
    </w:p>
    <w:p w:rsidR="0048156B" w:rsidRDefault="0048156B" w:rsidP="0048156B">
      <w:pPr>
        <w:tabs>
          <w:tab w:val="left" w:pos="2700"/>
          <w:tab w:val="left" w:pos="3600"/>
        </w:tabs>
        <w:spacing w:after="0" w:line="240" w:lineRule="auto"/>
        <w:ind w:right="-14"/>
        <w:jc w:val="both"/>
        <w:rPr>
          <w:rFonts w:cs="Arial"/>
        </w:rPr>
      </w:pPr>
    </w:p>
    <w:p w:rsidR="007C6DAC" w:rsidRPr="00D112E0" w:rsidRDefault="00911306" w:rsidP="0048156B">
      <w:pPr>
        <w:tabs>
          <w:tab w:val="left" w:pos="2700"/>
          <w:tab w:val="left" w:pos="3600"/>
        </w:tabs>
        <w:spacing w:after="0" w:line="240" w:lineRule="auto"/>
        <w:ind w:right="-14"/>
        <w:jc w:val="both"/>
        <w:rPr>
          <w:rFonts w:cs="Arial"/>
        </w:rPr>
      </w:pPr>
      <w:r>
        <w:rPr>
          <w:rFonts w:cs="Arial"/>
        </w:rPr>
        <w:t xml:space="preserve">A youth with a disability meets the “requires additional assistance” requirement and can be considered a family of one for low-income determinations (refer to </w:t>
      </w:r>
      <w:r w:rsidR="00F95120">
        <w:rPr>
          <w:rFonts w:cs="Arial"/>
        </w:rPr>
        <w:t>Section</w:t>
      </w:r>
      <w:r>
        <w:rPr>
          <w:rFonts w:cs="Arial"/>
        </w:rPr>
        <w:t xml:space="preserve"> 5.6.2)</w:t>
      </w:r>
      <w:r w:rsidR="00FF0944">
        <w:rPr>
          <w:rFonts w:cs="Arial"/>
        </w:rPr>
        <w:t>.</w:t>
      </w:r>
      <w:r w:rsidR="00ED2F2D">
        <w:rPr>
          <w:rFonts w:cs="Arial"/>
        </w:rPr>
        <w:t xml:space="preserve"> </w:t>
      </w:r>
      <w:r w:rsidR="000247F1" w:rsidRPr="00D112E0">
        <w:rPr>
          <w:rFonts w:cs="Arial"/>
        </w:rPr>
        <w:t>For an overview of eligibility criteria and documentation requirements refer to</w:t>
      </w:r>
      <w:r w:rsidR="00AB2406" w:rsidRPr="00D112E0">
        <w:rPr>
          <w:rFonts w:cs="Arial"/>
        </w:rPr>
        <w:t xml:space="preserve"> </w:t>
      </w:r>
      <w:r w:rsidR="00F95120">
        <w:rPr>
          <w:rFonts w:cs="Arial"/>
        </w:rPr>
        <w:t>Section</w:t>
      </w:r>
      <w:r w:rsidR="00AB2406" w:rsidRPr="00D112E0">
        <w:rPr>
          <w:rFonts w:cs="Arial"/>
        </w:rPr>
        <w:t xml:space="preserve"> 6 of this handbook.</w:t>
      </w:r>
    </w:p>
    <w:p w:rsidR="007C6DAC" w:rsidRPr="00D112E0" w:rsidRDefault="007C6DAC" w:rsidP="0048156B">
      <w:pPr>
        <w:tabs>
          <w:tab w:val="left" w:pos="2700"/>
          <w:tab w:val="left" w:pos="3600"/>
        </w:tabs>
        <w:spacing w:after="0" w:line="240" w:lineRule="auto"/>
        <w:ind w:right="-9"/>
        <w:jc w:val="both"/>
        <w:rPr>
          <w:rFonts w:cs="Arial"/>
        </w:rPr>
      </w:pPr>
    </w:p>
    <w:p w:rsidR="007C6DAC" w:rsidRPr="00F60C37" w:rsidRDefault="0088227F" w:rsidP="00844C4A">
      <w:pPr>
        <w:pStyle w:val="ListParagraph"/>
        <w:numPr>
          <w:ilvl w:val="1"/>
          <w:numId w:val="14"/>
        </w:numPr>
        <w:tabs>
          <w:tab w:val="left" w:pos="2700"/>
          <w:tab w:val="left" w:pos="3600"/>
        </w:tabs>
        <w:spacing w:after="0" w:line="240" w:lineRule="auto"/>
        <w:ind w:right="-9" w:hanging="720"/>
        <w:jc w:val="both"/>
        <w:outlineLvl w:val="2"/>
        <w:rPr>
          <w:rFonts w:cs="Arial"/>
          <w:b/>
          <w:sz w:val="24"/>
          <w:szCs w:val="24"/>
        </w:rPr>
      </w:pPr>
      <w:bookmarkStart w:id="10" w:name="_Toc364423313"/>
      <w:r w:rsidRPr="00F60C37">
        <w:rPr>
          <w:rFonts w:cs="Arial"/>
          <w:b/>
          <w:sz w:val="24"/>
          <w:szCs w:val="24"/>
        </w:rPr>
        <w:lastRenderedPageBreak/>
        <w:t xml:space="preserve">Local </w:t>
      </w:r>
      <w:r w:rsidR="007C6DAC" w:rsidRPr="00F60C37">
        <w:rPr>
          <w:rFonts w:cs="Arial"/>
          <w:b/>
          <w:sz w:val="24"/>
          <w:szCs w:val="24"/>
        </w:rPr>
        <w:t xml:space="preserve">Definition of </w:t>
      </w:r>
      <w:r w:rsidR="00223303">
        <w:rPr>
          <w:rFonts w:cs="Arial"/>
          <w:b/>
          <w:sz w:val="24"/>
          <w:szCs w:val="24"/>
        </w:rPr>
        <w:t xml:space="preserve">Low-income </w:t>
      </w:r>
      <w:r w:rsidR="007C6DAC" w:rsidRPr="00F60C37">
        <w:rPr>
          <w:rFonts w:cs="Arial"/>
          <w:b/>
          <w:sz w:val="24"/>
          <w:szCs w:val="24"/>
        </w:rPr>
        <w:t xml:space="preserve"> and Exceptions to this Requirement</w:t>
      </w:r>
      <w:bookmarkEnd w:id="10"/>
    </w:p>
    <w:p w:rsidR="007C6DAC" w:rsidRPr="00B334AE" w:rsidRDefault="007C6DAC" w:rsidP="0048156B">
      <w:pPr>
        <w:tabs>
          <w:tab w:val="left" w:pos="2700"/>
          <w:tab w:val="left" w:pos="3600"/>
        </w:tabs>
        <w:spacing w:after="0" w:line="240" w:lineRule="auto"/>
        <w:ind w:right="-14"/>
        <w:jc w:val="both"/>
        <w:rPr>
          <w:rFonts w:cs="Arial"/>
          <w:strike/>
        </w:rPr>
      </w:pPr>
      <w:r w:rsidRPr="00D112E0">
        <w:rPr>
          <w:rFonts w:cs="Arial"/>
        </w:rPr>
        <w:t xml:space="preserve">Utilizing the definition of low-income at </w:t>
      </w:r>
      <w:r w:rsidR="00F930F2">
        <w:rPr>
          <w:rFonts w:cs="Arial"/>
        </w:rPr>
        <w:t xml:space="preserve">WIA </w:t>
      </w:r>
      <w:r w:rsidR="00F95120">
        <w:rPr>
          <w:rFonts w:cs="Arial"/>
        </w:rPr>
        <w:t>Section</w:t>
      </w:r>
      <w:r w:rsidRPr="00D112E0">
        <w:rPr>
          <w:rFonts w:cs="Arial"/>
        </w:rPr>
        <w:t xml:space="preserve"> 101(25), </w:t>
      </w:r>
      <w:r w:rsidR="00F93823" w:rsidRPr="00F93823">
        <w:rPr>
          <w:rFonts w:cs="Arial"/>
        </w:rPr>
        <w:t>t</w:t>
      </w:r>
      <w:r w:rsidR="002A1919" w:rsidRPr="00F93823">
        <w:rPr>
          <w:rFonts w:cs="Arial"/>
        </w:rPr>
        <w:t>he</w:t>
      </w:r>
      <w:r w:rsidR="00B334AE" w:rsidRPr="00F93823">
        <w:rPr>
          <w:rFonts w:cs="Arial"/>
        </w:rPr>
        <w:t xml:space="preserve"> SAWDC has established income verification and what is included or excluded as income.</w:t>
      </w:r>
      <w:r w:rsidR="00B334AE">
        <w:rPr>
          <w:rFonts w:cs="Arial"/>
        </w:rPr>
        <w:t xml:space="preserve"> See Section 5.6 of this </w:t>
      </w:r>
      <w:r w:rsidR="001B1BB0">
        <w:rPr>
          <w:rFonts w:cs="Arial"/>
        </w:rPr>
        <w:t>handbook</w:t>
      </w:r>
      <w:r w:rsidR="00B334AE">
        <w:rPr>
          <w:rFonts w:cs="Arial"/>
        </w:rPr>
        <w:t>.</w:t>
      </w:r>
    </w:p>
    <w:p w:rsidR="007C6DAC" w:rsidRPr="00D112E0" w:rsidRDefault="007C6DAC" w:rsidP="0048156B">
      <w:pPr>
        <w:tabs>
          <w:tab w:val="left" w:pos="2700"/>
          <w:tab w:val="left" w:pos="3600"/>
        </w:tabs>
        <w:spacing w:after="0" w:line="240" w:lineRule="auto"/>
        <w:ind w:right="-14"/>
        <w:jc w:val="both"/>
        <w:rPr>
          <w:rFonts w:cs="Arial"/>
        </w:rPr>
      </w:pPr>
    </w:p>
    <w:p w:rsidR="000247F1" w:rsidRPr="00D112E0" w:rsidRDefault="002C61A4" w:rsidP="0048156B">
      <w:pPr>
        <w:tabs>
          <w:tab w:val="left" w:pos="2700"/>
          <w:tab w:val="left" w:pos="3600"/>
        </w:tabs>
        <w:spacing w:after="0" w:line="240" w:lineRule="auto"/>
        <w:ind w:right="-14"/>
        <w:jc w:val="both"/>
        <w:rPr>
          <w:rFonts w:cs="Arial"/>
        </w:rPr>
      </w:pPr>
      <w:r>
        <w:rPr>
          <w:rFonts w:cs="Arial"/>
        </w:rPr>
        <w:t xml:space="preserve">Per </w:t>
      </w:r>
      <w:r w:rsidR="000247F1" w:rsidRPr="00D112E0">
        <w:rPr>
          <w:rFonts w:cs="Arial"/>
        </w:rPr>
        <w:t>WIA</w:t>
      </w:r>
      <w:r w:rsidR="00ED2F2D">
        <w:rPr>
          <w:rFonts w:cs="Arial"/>
        </w:rPr>
        <w:t xml:space="preserve"> </w:t>
      </w:r>
      <w:r w:rsidR="00F95120">
        <w:rPr>
          <w:rFonts w:cs="Arial"/>
        </w:rPr>
        <w:t>Section</w:t>
      </w:r>
      <w:r w:rsidR="00AB2406" w:rsidRPr="00D112E0">
        <w:rPr>
          <w:rFonts w:cs="Arial"/>
        </w:rPr>
        <w:t xml:space="preserve"> 1</w:t>
      </w:r>
      <w:r w:rsidR="000247F1" w:rsidRPr="00D112E0">
        <w:rPr>
          <w:rFonts w:cs="Arial"/>
        </w:rPr>
        <w:t>29(c)(5)</w:t>
      </w:r>
      <w:r w:rsidR="001B1BB0">
        <w:rPr>
          <w:rFonts w:cs="Arial"/>
        </w:rPr>
        <w:t>,</w:t>
      </w:r>
      <w:r>
        <w:rPr>
          <w:rFonts w:cs="Arial"/>
        </w:rPr>
        <w:t xml:space="preserve"> the SAWDC</w:t>
      </w:r>
      <w:r w:rsidR="000247F1" w:rsidRPr="00D112E0">
        <w:rPr>
          <w:rFonts w:cs="Arial"/>
        </w:rPr>
        <w:t xml:space="preserve"> allows serv</w:t>
      </w:r>
      <w:r>
        <w:rPr>
          <w:rFonts w:cs="Arial"/>
        </w:rPr>
        <w:t xml:space="preserve">ices to </w:t>
      </w:r>
      <w:r w:rsidR="000247F1" w:rsidRPr="00D112E0">
        <w:rPr>
          <w:rFonts w:cs="Arial"/>
        </w:rPr>
        <w:t xml:space="preserve">youth who are not </w:t>
      </w:r>
      <w:r w:rsidR="00223303">
        <w:rPr>
          <w:rFonts w:cs="Arial"/>
        </w:rPr>
        <w:t>low-income</w:t>
      </w:r>
      <w:r w:rsidR="004C364A">
        <w:rPr>
          <w:rFonts w:cs="Arial"/>
        </w:rPr>
        <w:t xml:space="preserve"> </w:t>
      </w:r>
      <w:r w:rsidR="000247F1" w:rsidRPr="00D112E0">
        <w:rPr>
          <w:rFonts w:cs="Arial"/>
        </w:rPr>
        <w:t xml:space="preserve">provided that the youth served </w:t>
      </w:r>
      <w:r w:rsidR="005A5222" w:rsidRPr="00D112E0">
        <w:rPr>
          <w:rFonts w:cs="Arial"/>
        </w:rPr>
        <w:t>are in</w:t>
      </w:r>
      <w:r w:rsidR="000247F1" w:rsidRPr="00D112E0">
        <w:rPr>
          <w:rFonts w:cs="Arial"/>
        </w:rPr>
        <w:t xml:space="preserve"> one or more of t</w:t>
      </w:r>
      <w:r w:rsidR="005A5222" w:rsidRPr="00D112E0">
        <w:rPr>
          <w:rFonts w:cs="Arial"/>
        </w:rPr>
        <w:t>he six categories listed above, or are one or more grade levels below the grade level appropriate to their age</w:t>
      </w:r>
      <w:r w:rsidR="000247F1" w:rsidRPr="00D112E0">
        <w:rPr>
          <w:rFonts w:cs="Arial"/>
        </w:rPr>
        <w:t>.</w:t>
      </w:r>
      <w:r w:rsidR="00ED2F2D">
        <w:rPr>
          <w:rFonts w:cs="Arial"/>
        </w:rPr>
        <w:t xml:space="preserve"> </w:t>
      </w:r>
      <w:r w:rsidR="005D16F8">
        <w:rPr>
          <w:rFonts w:cs="Arial"/>
        </w:rPr>
        <w:t xml:space="preserve"> </w:t>
      </w:r>
      <w:r w:rsidR="000247F1" w:rsidRPr="00D112E0">
        <w:rPr>
          <w:rFonts w:cs="Arial"/>
        </w:rPr>
        <w:t xml:space="preserve">Not more than </w:t>
      </w:r>
      <w:r w:rsidR="001B1BB0">
        <w:rPr>
          <w:rFonts w:cs="Arial"/>
        </w:rPr>
        <w:t xml:space="preserve">five </w:t>
      </w:r>
      <w:r w:rsidR="00A34653">
        <w:rPr>
          <w:rFonts w:cs="Arial"/>
        </w:rPr>
        <w:t>percent</w:t>
      </w:r>
      <w:r w:rsidR="00A34653" w:rsidRPr="00D112E0">
        <w:rPr>
          <w:rFonts w:cs="Arial"/>
        </w:rPr>
        <w:t xml:space="preserve"> </w:t>
      </w:r>
      <w:r w:rsidR="000247F1" w:rsidRPr="00D112E0">
        <w:rPr>
          <w:rFonts w:cs="Arial"/>
        </w:rPr>
        <w:t xml:space="preserve">of participants served </w:t>
      </w:r>
      <w:r w:rsidR="00291D28">
        <w:rPr>
          <w:rFonts w:cs="Arial"/>
        </w:rPr>
        <w:t xml:space="preserve">in any program year </w:t>
      </w:r>
      <w:r w:rsidR="00AE00B6">
        <w:rPr>
          <w:rFonts w:cs="Arial"/>
        </w:rPr>
        <w:t>(including youth carried in from prior program year(s))</w:t>
      </w:r>
      <w:r w:rsidR="009C44FE">
        <w:rPr>
          <w:rFonts w:cs="Arial"/>
        </w:rPr>
        <w:t>;</w:t>
      </w:r>
      <w:r w:rsidR="00AE00B6">
        <w:rPr>
          <w:rFonts w:cs="Arial"/>
        </w:rPr>
        <w:t xml:space="preserve"> </w:t>
      </w:r>
      <w:r w:rsidR="000247F1" w:rsidRPr="00D112E0">
        <w:rPr>
          <w:rFonts w:cs="Arial"/>
        </w:rPr>
        <w:t xml:space="preserve">under the WIA Youth </w:t>
      </w:r>
      <w:r w:rsidR="00D226AD">
        <w:rPr>
          <w:rFonts w:cs="Arial"/>
        </w:rPr>
        <w:t>P</w:t>
      </w:r>
      <w:r w:rsidR="000247F1" w:rsidRPr="00D112E0">
        <w:rPr>
          <w:rFonts w:cs="Arial"/>
        </w:rPr>
        <w:t xml:space="preserve">rogram may be individuals who do not meet the </w:t>
      </w:r>
      <w:r w:rsidR="00223303">
        <w:rPr>
          <w:rFonts w:cs="Arial"/>
        </w:rPr>
        <w:t xml:space="preserve">low-income </w:t>
      </w:r>
      <w:r w:rsidR="00C95CD9">
        <w:rPr>
          <w:rFonts w:cs="Arial"/>
        </w:rPr>
        <w:t>c</w:t>
      </w:r>
      <w:r w:rsidR="000247F1" w:rsidRPr="00D112E0">
        <w:rPr>
          <w:rFonts w:cs="Arial"/>
        </w:rPr>
        <w:t xml:space="preserve">riteria. </w:t>
      </w:r>
      <w:r w:rsidR="00C95CD9">
        <w:rPr>
          <w:rFonts w:cs="Arial"/>
        </w:rPr>
        <w:t xml:space="preserve"> This is calculated at the end of the program year for total participants served in that year.</w:t>
      </w:r>
    </w:p>
    <w:p w:rsidR="00432ADB" w:rsidRPr="00D112E0" w:rsidRDefault="00432ADB" w:rsidP="00E16421">
      <w:pPr>
        <w:tabs>
          <w:tab w:val="left" w:pos="2700"/>
          <w:tab w:val="left" w:pos="3600"/>
        </w:tabs>
        <w:spacing w:after="0" w:line="240" w:lineRule="auto"/>
        <w:ind w:right="-9"/>
        <w:jc w:val="both"/>
        <w:rPr>
          <w:rFonts w:cs="Arial"/>
        </w:rPr>
      </w:pPr>
    </w:p>
    <w:p w:rsidR="004346BD" w:rsidRPr="00F60C37" w:rsidRDefault="004346BD" w:rsidP="00844C4A">
      <w:pPr>
        <w:pStyle w:val="ListParagraph"/>
        <w:numPr>
          <w:ilvl w:val="1"/>
          <w:numId w:val="14"/>
        </w:numPr>
        <w:spacing w:after="0" w:line="240" w:lineRule="auto"/>
        <w:ind w:hanging="720"/>
        <w:jc w:val="both"/>
        <w:outlineLvl w:val="2"/>
        <w:rPr>
          <w:rFonts w:cs="Arial"/>
          <w:sz w:val="24"/>
          <w:szCs w:val="24"/>
        </w:rPr>
      </w:pPr>
      <w:bookmarkStart w:id="11" w:name="_Toc364423314"/>
      <w:r w:rsidRPr="00F60C37">
        <w:rPr>
          <w:rFonts w:cs="Arial"/>
          <w:b/>
          <w:sz w:val="24"/>
          <w:szCs w:val="24"/>
        </w:rPr>
        <w:t>Out-of-School Youth</w:t>
      </w:r>
      <w:bookmarkEnd w:id="11"/>
    </w:p>
    <w:p w:rsidR="002E44AD" w:rsidRDefault="002E44AD" w:rsidP="00CF4FC6">
      <w:pPr>
        <w:pStyle w:val="CommentText"/>
        <w:spacing w:after="0"/>
        <w:jc w:val="both"/>
        <w:rPr>
          <w:sz w:val="22"/>
          <w:szCs w:val="22"/>
        </w:rPr>
      </w:pPr>
      <w:r w:rsidRPr="00E14A29">
        <w:rPr>
          <w:sz w:val="22"/>
          <w:szCs w:val="22"/>
        </w:rPr>
        <w:t xml:space="preserve">At least 30 percent of the </w:t>
      </w:r>
      <w:r w:rsidR="00F14C06" w:rsidRPr="00E14A29">
        <w:rPr>
          <w:sz w:val="22"/>
          <w:szCs w:val="22"/>
        </w:rPr>
        <w:t>SAWDC</w:t>
      </w:r>
      <w:r w:rsidRPr="00E14A29">
        <w:rPr>
          <w:sz w:val="22"/>
          <w:szCs w:val="22"/>
        </w:rPr>
        <w:t>’s total youth funding allocation must be used to provide activities to out-of-school youth (WIA Sec,129 (c)(4)(A)), excluding administrative expenditures (20 CFR 667.210(a)(2)).</w:t>
      </w:r>
    </w:p>
    <w:p w:rsidR="00CF4FC6" w:rsidRPr="00CF4FC6" w:rsidRDefault="00CF4FC6" w:rsidP="00CF4FC6">
      <w:pPr>
        <w:pStyle w:val="CommentText"/>
        <w:spacing w:after="0"/>
        <w:jc w:val="both"/>
        <w:rPr>
          <w:sz w:val="22"/>
          <w:szCs w:val="22"/>
        </w:rPr>
      </w:pPr>
    </w:p>
    <w:p w:rsidR="00804DE2" w:rsidRDefault="00804DE2" w:rsidP="00844C4A">
      <w:pPr>
        <w:pStyle w:val="ListParagraph"/>
        <w:numPr>
          <w:ilvl w:val="0"/>
          <w:numId w:val="27"/>
        </w:numPr>
        <w:spacing w:after="0" w:line="240" w:lineRule="auto"/>
        <w:jc w:val="both"/>
        <w:outlineLvl w:val="1"/>
        <w:rPr>
          <w:rFonts w:cs="Arial"/>
          <w:b/>
          <w:sz w:val="28"/>
          <w:szCs w:val="28"/>
        </w:rPr>
      </w:pPr>
      <w:bookmarkStart w:id="12" w:name="_Toc364423315"/>
      <w:r w:rsidRPr="00C351DC">
        <w:rPr>
          <w:rFonts w:cs="Arial"/>
          <w:b/>
          <w:sz w:val="28"/>
          <w:szCs w:val="28"/>
        </w:rPr>
        <w:t>Adult Program</w:t>
      </w:r>
      <w:bookmarkEnd w:id="12"/>
    </w:p>
    <w:p w:rsidR="00AF6428" w:rsidRPr="00C351DC" w:rsidRDefault="00AF6428" w:rsidP="0048156B">
      <w:pPr>
        <w:pStyle w:val="ListParagraph"/>
        <w:spacing w:after="0" w:line="240" w:lineRule="auto"/>
        <w:ind w:left="360"/>
        <w:jc w:val="both"/>
        <w:outlineLvl w:val="1"/>
        <w:rPr>
          <w:rFonts w:cs="Arial"/>
          <w:b/>
          <w:sz w:val="28"/>
          <w:szCs w:val="28"/>
        </w:rPr>
      </w:pPr>
    </w:p>
    <w:p w:rsidR="003E6B32" w:rsidRPr="00F60C37" w:rsidRDefault="003E6B32" w:rsidP="00844C4A">
      <w:pPr>
        <w:pStyle w:val="ListParagraph"/>
        <w:numPr>
          <w:ilvl w:val="1"/>
          <w:numId w:val="15"/>
        </w:numPr>
        <w:spacing w:after="0" w:line="240" w:lineRule="auto"/>
        <w:jc w:val="both"/>
        <w:outlineLvl w:val="2"/>
        <w:rPr>
          <w:rFonts w:cs="Arial"/>
          <w:b/>
          <w:sz w:val="24"/>
          <w:szCs w:val="24"/>
        </w:rPr>
      </w:pPr>
      <w:bookmarkStart w:id="13" w:name="_Toc364423316"/>
      <w:r w:rsidRPr="00F60C37">
        <w:rPr>
          <w:rFonts w:cs="Arial"/>
          <w:b/>
          <w:sz w:val="24"/>
          <w:szCs w:val="24"/>
        </w:rPr>
        <w:t>Adult Program Requirements</w:t>
      </w:r>
      <w:bookmarkEnd w:id="13"/>
    </w:p>
    <w:p w:rsidR="00567BE7" w:rsidRPr="00171A70" w:rsidRDefault="00CA3ADF" w:rsidP="0048156B">
      <w:pPr>
        <w:pStyle w:val="NormalWeb"/>
        <w:spacing w:before="0" w:beforeAutospacing="0" w:after="0" w:afterAutospacing="0"/>
        <w:jc w:val="both"/>
        <w:rPr>
          <w:rFonts w:asciiTheme="minorHAnsi" w:hAnsiTheme="minorHAnsi" w:cstheme="minorHAnsi"/>
        </w:rPr>
      </w:pPr>
      <w:r w:rsidRPr="00171A70">
        <w:rPr>
          <w:rFonts w:asciiTheme="minorHAnsi" w:hAnsiTheme="minorHAnsi" w:cstheme="minorHAnsi"/>
        </w:rPr>
        <w:t>After receiving at least one</w:t>
      </w:r>
      <w:r w:rsidR="000247F1" w:rsidRPr="00171A70">
        <w:rPr>
          <w:rFonts w:asciiTheme="minorHAnsi" w:hAnsiTheme="minorHAnsi" w:cstheme="minorHAnsi"/>
        </w:rPr>
        <w:t xml:space="preserve"> core </w:t>
      </w:r>
      <w:r w:rsidRPr="00171A70">
        <w:rPr>
          <w:rFonts w:asciiTheme="minorHAnsi" w:hAnsiTheme="minorHAnsi" w:cstheme="minorHAnsi"/>
        </w:rPr>
        <w:t xml:space="preserve">service and being determined in need of </w:t>
      </w:r>
      <w:r w:rsidR="000247F1" w:rsidRPr="00171A70">
        <w:rPr>
          <w:rFonts w:asciiTheme="minorHAnsi" w:hAnsiTheme="minorHAnsi" w:cstheme="minorHAnsi"/>
        </w:rPr>
        <w:t xml:space="preserve">additional </w:t>
      </w:r>
      <w:r w:rsidRPr="00171A70">
        <w:rPr>
          <w:rFonts w:asciiTheme="minorHAnsi" w:hAnsiTheme="minorHAnsi" w:cstheme="minorHAnsi"/>
        </w:rPr>
        <w:t>services</w:t>
      </w:r>
      <w:r w:rsidR="000247F1" w:rsidRPr="00171A70">
        <w:rPr>
          <w:rFonts w:asciiTheme="minorHAnsi" w:hAnsiTheme="minorHAnsi" w:cstheme="minorHAnsi"/>
        </w:rPr>
        <w:t xml:space="preserve"> (intensive and/or training)</w:t>
      </w:r>
      <w:r w:rsidRPr="00171A70">
        <w:rPr>
          <w:rFonts w:asciiTheme="minorHAnsi" w:hAnsiTheme="minorHAnsi" w:cstheme="minorHAnsi"/>
        </w:rPr>
        <w:t>, i</w:t>
      </w:r>
      <w:r w:rsidR="00EE0DCF" w:rsidRPr="00171A70">
        <w:rPr>
          <w:rFonts w:asciiTheme="minorHAnsi" w:hAnsiTheme="minorHAnsi" w:cstheme="minorHAnsi"/>
        </w:rPr>
        <w:t>ndividuals</w:t>
      </w:r>
      <w:r w:rsidR="00567BE7" w:rsidRPr="00171A70">
        <w:rPr>
          <w:rFonts w:asciiTheme="minorHAnsi" w:hAnsiTheme="minorHAnsi" w:cstheme="minorHAnsi"/>
        </w:rPr>
        <w:t xml:space="preserve"> must meet the following eligibility </w:t>
      </w:r>
      <w:r w:rsidR="00BA1D51" w:rsidRPr="00171A70">
        <w:rPr>
          <w:rFonts w:asciiTheme="minorHAnsi" w:hAnsiTheme="minorHAnsi" w:cstheme="minorHAnsi"/>
        </w:rPr>
        <w:t xml:space="preserve">criteria </w:t>
      </w:r>
      <w:r w:rsidR="00567BE7" w:rsidRPr="00171A70">
        <w:rPr>
          <w:rFonts w:asciiTheme="minorHAnsi" w:hAnsiTheme="minorHAnsi" w:cstheme="minorHAnsi"/>
        </w:rPr>
        <w:t>for the Adult Program</w:t>
      </w:r>
      <w:r w:rsidR="00FF0944" w:rsidRPr="00171A70">
        <w:rPr>
          <w:rFonts w:asciiTheme="minorHAnsi" w:hAnsiTheme="minorHAnsi" w:cstheme="minorHAnsi"/>
        </w:rPr>
        <w:t>:</w:t>
      </w:r>
      <w:r w:rsidR="00567BE7" w:rsidRPr="00171A70">
        <w:rPr>
          <w:rFonts w:asciiTheme="minorHAnsi" w:hAnsiTheme="minorHAnsi" w:cstheme="minorHAnsi"/>
        </w:rPr>
        <w:t xml:space="preserve"> </w:t>
      </w:r>
    </w:p>
    <w:p w:rsidR="00567BE7" w:rsidRPr="00171A70" w:rsidRDefault="004530FD" w:rsidP="00844C4A">
      <w:pPr>
        <w:pStyle w:val="NormalWeb"/>
        <w:numPr>
          <w:ilvl w:val="1"/>
          <w:numId w:val="41"/>
        </w:numPr>
        <w:spacing w:before="0" w:beforeAutospacing="0" w:after="0" w:afterAutospacing="0"/>
        <w:jc w:val="both"/>
        <w:rPr>
          <w:rFonts w:asciiTheme="minorHAnsi" w:hAnsiTheme="minorHAnsi" w:cstheme="minorHAnsi"/>
        </w:rPr>
      </w:pPr>
      <w:r w:rsidRPr="00171A70">
        <w:rPr>
          <w:rFonts w:asciiTheme="minorHAnsi" w:hAnsiTheme="minorHAnsi" w:cstheme="minorHAnsi"/>
        </w:rPr>
        <w:t>U.S. citizen or otherwise l</w:t>
      </w:r>
      <w:r w:rsidR="00567BE7" w:rsidRPr="00171A70">
        <w:rPr>
          <w:rFonts w:asciiTheme="minorHAnsi" w:hAnsiTheme="minorHAnsi" w:cstheme="minorHAnsi"/>
        </w:rPr>
        <w:t>egal</w:t>
      </w:r>
      <w:r w:rsidR="004E4D03" w:rsidRPr="00171A70">
        <w:rPr>
          <w:rFonts w:asciiTheme="minorHAnsi" w:hAnsiTheme="minorHAnsi" w:cstheme="minorHAnsi"/>
        </w:rPr>
        <w:t>ly entitled to work in the U.S.;</w:t>
      </w:r>
    </w:p>
    <w:p w:rsidR="00360DEB" w:rsidRPr="00171A70" w:rsidRDefault="00567BE7" w:rsidP="00844C4A">
      <w:pPr>
        <w:pStyle w:val="NormalWeb"/>
        <w:numPr>
          <w:ilvl w:val="1"/>
          <w:numId w:val="41"/>
        </w:numPr>
        <w:tabs>
          <w:tab w:val="left" w:pos="2700"/>
          <w:tab w:val="left" w:pos="3600"/>
        </w:tabs>
        <w:spacing w:before="0" w:beforeAutospacing="0" w:after="0" w:afterAutospacing="0"/>
        <w:ind w:right="-9"/>
        <w:jc w:val="both"/>
        <w:rPr>
          <w:rFonts w:asciiTheme="minorHAnsi" w:hAnsiTheme="minorHAnsi" w:cstheme="minorHAnsi"/>
        </w:rPr>
      </w:pPr>
      <w:r w:rsidRPr="00171A70">
        <w:rPr>
          <w:rFonts w:asciiTheme="minorHAnsi" w:hAnsiTheme="minorHAnsi" w:cstheme="minorHAnsi"/>
        </w:rPr>
        <w:t>Age 18 or older</w:t>
      </w:r>
      <w:r w:rsidR="00881DB6" w:rsidRPr="00171A70">
        <w:rPr>
          <w:rFonts w:asciiTheme="minorHAnsi" w:hAnsiTheme="minorHAnsi" w:cstheme="minorHAnsi"/>
        </w:rPr>
        <w:t xml:space="preserve"> (Sec 663.110)</w:t>
      </w:r>
      <w:r w:rsidR="004E4D03" w:rsidRPr="00171A70">
        <w:rPr>
          <w:rFonts w:asciiTheme="minorHAnsi" w:hAnsiTheme="minorHAnsi" w:cstheme="minorHAnsi"/>
        </w:rPr>
        <w:t xml:space="preserve">; </w:t>
      </w:r>
      <w:r w:rsidR="008A252E">
        <w:rPr>
          <w:rFonts w:asciiTheme="minorHAnsi" w:hAnsiTheme="minorHAnsi" w:cstheme="minorHAnsi"/>
        </w:rPr>
        <w:t>and</w:t>
      </w:r>
    </w:p>
    <w:p w:rsidR="00360DEB" w:rsidRPr="00171A70" w:rsidRDefault="00567BE7" w:rsidP="00844C4A">
      <w:pPr>
        <w:pStyle w:val="NormalWeb"/>
        <w:numPr>
          <w:ilvl w:val="1"/>
          <w:numId w:val="41"/>
        </w:numPr>
        <w:tabs>
          <w:tab w:val="left" w:pos="2700"/>
          <w:tab w:val="left" w:pos="3600"/>
        </w:tabs>
        <w:spacing w:before="0" w:beforeAutospacing="0" w:after="0" w:afterAutospacing="0"/>
        <w:ind w:right="-9"/>
        <w:jc w:val="both"/>
        <w:rPr>
          <w:rFonts w:asciiTheme="minorHAnsi" w:hAnsiTheme="minorHAnsi" w:cstheme="minorHAnsi"/>
        </w:rPr>
      </w:pPr>
      <w:r w:rsidRPr="00171A70">
        <w:rPr>
          <w:rFonts w:asciiTheme="minorHAnsi" w:hAnsiTheme="minorHAnsi" w:cstheme="minorHAnsi"/>
        </w:rPr>
        <w:t>Selective Service Registration</w:t>
      </w:r>
      <w:r w:rsidR="00F930F2" w:rsidRPr="00171A70">
        <w:rPr>
          <w:rFonts w:asciiTheme="minorHAnsi" w:hAnsiTheme="minorHAnsi" w:cstheme="minorHAnsi"/>
        </w:rPr>
        <w:t xml:space="preserve"> (males who are 18 or older</w:t>
      </w:r>
      <w:r w:rsidR="00AA61FC" w:rsidRPr="00171A70">
        <w:rPr>
          <w:rFonts w:asciiTheme="minorHAnsi" w:hAnsiTheme="minorHAnsi" w:cstheme="minorHAnsi"/>
        </w:rPr>
        <w:t xml:space="preserve"> and born on or after January 1, 1960</w:t>
      </w:r>
      <w:r w:rsidR="00F930F2" w:rsidRPr="00171A70">
        <w:rPr>
          <w:rFonts w:asciiTheme="minorHAnsi" w:hAnsiTheme="minorHAnsi" w:cstheme="minorHAnsi"/>
        </w:rPr>
        <w:t>)</w:t>
      </w:r>
      <w:r w:rsidR="00AA61FC" w:rsidRPr="00171A70">
        <w:rPr>
          <w:rFonts w:asciiTheme="minorHAnsi" w:hAnsiTheme="minorHAnsi" w:cstheme="minorHAnsi"/>
        </w:rPr>
        <w:t xml:space="preserve">, </w:t>
      </w:r>
      <w:r w:rsidR="00F930F2" w:rsidRPr="00171A70">
        <w:rPr>
          <w:rFonts w:asciiTheme="minorHAnsi" w:hAnsiTheme="minorHAnsi" w:cstheme="minorHAnsi"/>
        </w:rPr>
        <w:t>unless an exception is justified (</w:t>
      </w:r>
      <w:r w:rsidR="00304A01" w:rsidRPr="00171A70">
        <w:rPr>
          <w:rFonts w:asciiTheme="minorHAnsi" w:hAnsiTheme="minorHAnsi" w:cstheme="minorHAnsi"/>
        </w:rPr>
        <w:t xml:space="preserve">see </w:t>
      </w:r>
      <w:r w:rsidR="00F95120">
        <w:rPr>
          <w:rFonts w:asciiTheme="minorHAnsi" w:hAnsiTheme="minorHAnsi" w:cstheme="minorHAnsi"/>
        </w:rPr>
        <w:t>Section</w:t>
      </w:r>
      <w:r w:rsidR="00304A01" w:rsidRPr="00171A70">
        <w:rPr>
          <w:rFonts w:asciiTheme="minorHAnsi" w:hAnsiTheme="minorHAnsi" w:cstheme="minorHAnsi"/>
        </w:rPr>
        <w:t xml:space="preserve"> 5.2 for guidance on Selective Service registration</w:t>
      </w:r>
      <w:r w:rsidR="00F930F2" w:rsidRPr="00171A70">
        <w:rPr>
          <w:rFonts w:asciiTheme="minorHAnsi" w:hAnsiTheme="minorHAnsi" w:cstheme="minorHAnsi"/>
        </w:rPr>
        <w:t>)</w:t>
      </w:r>
      <w:r w:rsidR="00C95CD9">
        <w:rPr>
          <w:rFonts w:asciiTheme="minorHAnsi" w:hAnsiTheme="minorHAnsi" w:cstheme="minorHAnsi"/>
        </w:rPr>
        <w:t>.</w:t>
      </w:r>
    </w:p>
    <w:p w:rsidR="00296113" w:rsidRPr="00171A70" w:rsidRDefault="00296113" w:rsidP="0048156B">
      <w:pPr>
        <w:pStyle w:val="NormalWeb"/>
        <w:tabs>
          <w:tab w:val="left" w:pos="2700"/>
          <w:tab w:val="left" w:pos="3600"/>
        </w:tabs>
        <w:spacing w:before="0" w:beforeAutospacing="0" w:after="0" w:afterAutospacing="0"/>
        <w:ind w:left="360" w:right="-9"/>
        <w:jc w:val="both"/>
        <w:rPr>
          <w:rFonts w:asciiTheme="minorHAnsi" w:hAnsiTheme="minorHAnsi" w:cstheme="minorHAnsi"/>
        </w:rPr>
      </w:pPr>
    </w:p>
    <w:p w:rsidR="00CC6EDD" w:rsidRDefault="00AB2406" w:rsidP="0048156B">
      <w:pPr>
        <w:pStyle w:val="Default"/>
        <w:jc w:val="both"/>
        <w:rPr>
          <w:rFonts w:asciiTheme="minorHAnsi" w:hAnsiTheme="minorHAnsi" w:cstheme="minorHAnsi"/>
        </w:rPr>
      </w:pPr>
      <w:r w:rsidRPr="00171A70">
        <w:rPr>
          <w:rFonts w:asciiTheme="minorHAnsi" w:hAnsiTheme="minorHAnsi" w:cstheme="minorHAnsi"/>
        </w:rPr>
        <w:t>NOTE</w:t>
      </w:r>
      <w:r w:rsidR="00567BE7" w:rsidRPr="00171A70">
        <w:rPr>
          <w:rFonts w:asciiTheme="minorHAnsi" w:hAnsiTheme="minorHAnsi" w:cstheme="minorHAnsi"/>
        </w:rPr>
        <w:t xml:space="preserve">: </w:t>
      </w:r>
      <w:r w:rsidR="00BA1D51" w:rsidRPr="00171A70">
        <w:rPr>
          <w:rFonts w:asciiTheme="minorHAnsi" w:hAnsiTheme="minorHAnsi" w:cstheme="minorHAnsi"/>
        </w:rPr>
        <w:t>The criteria above does not reflect low-income or prioritization requirements.</w:t>
      </w:r>
      <w:r w:rsidR="00ED2F2D" w:rsidRPr="00171A70">
        <w:rPr>
          <w:rFonts w:asciiTheme="minorHAnsi" w:hAnsiTheme="minorHAnsi" w:cstheme="minorHAnsi"/>
        </w:rPr>
        <w:t xml:space="preserve"> </w:t>
      </w:r>
      <w:r w:rsidR="00BA1D51" w:rsidRPr="00171A70">
        <w:rPr>
          <w:rFonts w:asciiTheme="minorHAnsi" w:hAnsiTheme="minorHAnsi" w:cstheme="minorHAnsi"/>
        </w:rPr>
        <w:t xml:space="preserve">Low-income requirements and corresponding prioritization guidelines do not apply unless a local determination of limited funding availability is made (refer to handbook </w:t>
      </w:r>
      <w:r w:rsidR="00F95120">
        <w:rPr>
          <w:rFonts w:asciiTheme="minorHAnsi" w:hAnsiTheme="minorHAnsi" w:cstheme="minorHAnsi"/>
        </w:rPr>
        <w:t>Section</w:t>
      </w:r>
      <w:r w:rsidR="00BA1D51" w:rsidRPr="00171A70">
        <w:rPr>
          <w:rFonts w:asciiTheme="minorHAnsi" w:hAnsiTheme="minorHAnsi" w:cstheme="minorHAnsi"/>
        </w:rPr>
        <w:t xml:space="preserve"> 3.2</w:t>
      </w:r>
      <w:r w:rsidR="00C55A34">
        <w:rPr>
          <w:rFonts w:asciiTheme="minorHAnsi" w:hAnsiTheme="minorHAnsi" w:cstheme="minorHAnsi"/>
        </w:rPr>
        <w:t xml:space="preserve"> below</w:t>
      </w:r>
      <w:r w:rsidR="00BA1D51" w:rsidRPr="00171A70">
        <w:rPr>
          <w:rFonts w:asciiTheme="minorHAnsi" w:hAnsiTheme="minorHAnsi" w:cstheme="minorHAnsi"/>
        </w:rPr>
        <w:t>).</w:t>
      </w:r>
      <w:r w:rsidR="00CC6EDD" w:rsidRPr="00171A70">
        <w:rPr>
          <w:rFonts w:asciiTheme="minorHAnsi" w:hAnsiTheme="minorHAnsi" w:cstheme="minorHAnsi"/>
        </w:rPr>
        <w:t xml:space="preserve"> If funding is determined to be limited, refer to Section 5.6</w:t>
      </w:r>
      <w:r w:rsidR="000A6582" w:rsidRPr="00171A70">
        <w:rPr>
          <w:rFonts w:asciiTheme="minorHAnsi" w:hAnsiTheme="minorHAnsi" w:cstheme="minorHAnsi"/>
        </w:rPr>
        <w:t xml:space="preserve"> for low-income determinations.</w:t>
      </w:r>
      <w:r w:rsidR="00C55A34">
        <w:rPr>
          <w:rFonts w:asciiTheme="minorHAnsi" w:hAnsiTheme="minorHAnsi" w:cstheme="minorHAnsi"/>
        </w:rPr>
        <w:t xml:space="preserve">  </w:t>
      </w:r>
    </w:p>
    <w:p w:rsidR="00C55A34" w:rsidRPr="00171A70" w:rsidRDefault="00C55A34" w:rsidP="0048156B">
      <w:pPr>
        <w:pStyle w:val="Default"/>
        <w:jc w:val="both"/>
        <w:rPr>
          <w:rFonts w:asciiTheme="minorHAnsi" w:hAnsiTheme="minorHAnsi" w:cstheme="minorHAnsi"/>
          <w:b/>
        </w:rPr>
      </w:pPr>
    </w:p>
    <w:p w:rsidR="00AB2406" w:rsidRPr="00171A70" w:rsidRDefault="00AB2406" w:rsidP="0048156B">
      <w:pPr>
        <w:tabs>
          <w:tab w:val="left" w:pos="2700"/>
          <w:tab w:val="left" w:pos="3600"/>
        </w:tabs>
        <w:spacing w:after="0" w:line="240" w:lineRule="auto"/>
        <w:ind w:right="-9"/>
        <w:jc w:val="both"/>
        <w:rPr>
          <w:rFonts w:cstheme="minorHAnsi"/>
        </w:rPr>
      </w:pPr>
      <w:r w:rsidRPr="00171A70">
        <w:rPr>
          <w:rFonts w:cstheme="minorHAnsi"/>
        </w:rPr>
        <w:t xml:space="preserve">For an overview of eligibility criteria and documentation requirements refer to </w:t>
      </w:r>
      <w:r w:rsidR="00A80C07" w:rsidRPr="00171A70">
        <w:rPr>
          <w:rFonts w:cstheme="minorHAnsi"/>
        </w:rPr>
        <w:t xml:space="preserve">handbook </w:t>
      </w:r>
      <w:r w:rsidR="00F95120">
        <w:rPr>
          <w:rFonts w:cstheme="minorHAnsi"/>
        </w:rPr>
        <w:t>Section</w:t>
      </w:r>
      <w:r w:rsidR="00A80C07" w:rsidRPr="00171A70">
        <w:rPr>
          <w:rFonts w:cstheme="minorHAnsi"/>
        </w:rPr>
        <w:t xml:space="preserve"> 6</w:t>
      </w:r>
      <w:r w:rsidRPr="00171A70">
        <w:rPr>
          <w:rFonts w:cstheme="minorHAnsi"/>
        </w:rPr>
        <w:t>.</w:t>
      </w:r>
    </w:p>
    <w:p w:rsidR="008B1E39" w:rsidRPr="00171A70" w:rsidRDefault="008B1E39" w:rsidP="0048156B">
      <w:pPr>
        <w:tabs>
          <w:tab w:val="left" w:pos="2700"/>
          <w:tab w:val="left" w:pos="3600"/>
        </w:tabs>
        <w:spacing w:after="0" w:line="240" w:lineRule="auto"/>
        <w:ind w:right="-9"/>
        <w:jc w:val="both"/>
        <w:rPr>
          <w:rFonts w:cstheme="minorHAnsi"/>
        </w:rPr>
      </w:pPr>
    </w:p>
    <w:p w:rsidR="007C6DAC" w:rsidRPr="00F60C37" w:rsidRDefault="007C6DAC" w:rsidP="00844C4A">
      <w:pPr>
        <w:pStyle w:val="ListParagraph"/>
        <w:numPr>
          <w:ilvl w:val="1"/>
          <w:numId w:val="15"/>
        </w:numPr>
        <w:spacing w:after="0" w:line="240" w:lineRule="auto"/>
        <w:jc w:val="both"/>
        <w:outlineLvl w:val="2"/>
        <w:rPr>
          <w:rFonts w:cs="Arial"/>
          <w:b/>
          <w:sz w:val="24"/>
          <w:szCs w:val="24"/>
        </w:rPr>
      </w:pPr>
      <w:bookmarkStart w:id="14" w:name="_Toc364423317"/>
      <w:r w:rsidRPr="00F60C37">
        <w:rPr>
          <w:rFonts w:cs="Arial"/>
          <w:b/>
          <w:sz w:val="24"/>
          <w:szCs w:val="24"/>
        </w:rPr>
        <w:t>Local Determination of Funding</w:t>
      </w:r>
      <w:r w:rsidR="008C152F" w:rsidRPr="00F60C37">
        <w:rPr>
          <w:rFonts w:cs="Arial"/>
          <w:b/>
          <w:sz w:val="24"/>
          <w:szCs w:val="24"/>
        </w:rPr>
        <w:t xml:space="preserve"> Availability</w:t>
      </w:r>
      <w:bookmarkEnd w:id="14"/>
    </w:p>
    <w:p w:rsidR="00D84C8C" w:rsidRPr="00171A70" w:rsidRDefault="00426202" w:rsidP="0048156B">
      <w:pPr>
        <w:pStyle w:val="Default"/>
        <w:jc w:val="both"/>
        <w:rPr>
          <w:rFonts w:asciiTheme="minorHAnsi" w:hAnsiTheme="minorHAnsi" w:cstheme="minorHAnsi"/>
        </w:rPr>
      </w:pPr>
      <w:r w:rsidRPr="00171A70">
        <w:rPr>
          <w:rFonts w:asciiTheme="minorHAnsi" w:hAnsiTheme="minorHAnsi" w:cstheme="minorHAnsi"/>
        </w:rPr>
        <w:t xml:space="preserve">In the federal regulations, 20 CFR 663.600, the U.S. Department of Labor specifies that funding is generally limited and therefore directs states and </w:t>
      </w:r>
      <w:r w:rsidR="006D4103" w:rsidRPr="00171A70">
        <w:rPr>
          <w:rFonts w:asciiTheme="minorHAnsi" w:hAnsiTheme="minorHAnsi" w:cstheme="minorHAnsi"/>
        </w:rPr>
        <w:t>t</w:t>
      </w:r>
      <w:r w:rsidR="00F14C06" w:rsidRPr="00171A70">
        <w:rPr>
          <w:rFonts w:asciiTheme="minorHAnsi" w:hAnsiTheme="minorHAnsi" w:cstheme="minorHAnsi"/>
        </w:rPr>
        <w:t>he SAWDC</w:t>
      </w:r>
      <w:r w:rsidRPr="00171A70">
        <w:rPr>
          <w:rFonts w:asciiTheme="minorHAnsi" w:hAnsiTheme="minorHAnsi" w:cstheme="minorHAnsi"/>
        </w:rPr>
        <w:t xml:space="preserve"> to assure that low-income adults receive priority unless the availability of other funds can be demonstrated.</w:t>
      </w:r>
      <w:r w:rsidR="00ED2F2D" w:rsidRPr="00171A70">
        <w:rPr>
          <w:rFonts w:asciiTheme="minorHAnsi" w:hAnsiTheme="minorHAnsi" w:cstheme="minorHAnsi"/>
        </w:rPr>
        <w:t xml:space="preserve"> </w:t>
      </w:r>
      <w:r w:rsidR="00C64C27" w:rsidRPr="00171A70">
        <w:rPr>
          <w:rFonts w:asciiTheme="minorHAnsi" w:hAnsiTheme="minorHAnsi" w:cstheme="minorHAnsi"/>
        </w:rPr>
        <w:t>The</w:t>
      </w:r>
      <w:r w:rsidRPr="00171A70">
        <w:rPr>
          <w:rFonts w:asciiTheme="minorHAnsi" w:hAnsiTheme="minorHAnsi" w:cstheme="minorHAnsi"/>
        </w:rPr>
        <w:t xml:space="preserve"> SAWDC has de</w:t>
      </w:r>
      <w:r w:rsidR="00C64C27" w:rsidRPr="00171A70">
        <w:rPr>
          <w:rFonts w:asciiTheme="minorHAnsi" w:hAnsiTheme="minorHAnsi" w:cstheme="minorHAnsi"/>
        </w:rPr>
        <w:t xml:space="preserve">termined </w:t>
      </w:r>
      <w:r w:rsidRPr="00171A70">
        <w:rPr>
          <w:rFonts w:asciiTheme="minorHAnsi" w:hAnsiTheme="minorHAnsi" w:cstheme="minorHAnsi"/>
        </w:rPr>
        <w:t>that funding is “limited” and defined eligibility and prio</w:t>
      </w:r>
      <w:r w:rsidR="006C3AA8" w:rsidRPr="00171A70">
        <w:rPr>
          <w:rFonts w:asciiTheme="minorHAnsi" w:hAnsiTheme="minorHAnsi" w:cstheme="minorHAnsi"/>
        </w:rPr>
        <w:t>rity for services in the following section.</w:t>
      </w:r>
    </w:p>
    <w:p w:rsidR="00D84C8C" w:rsidRPr="00D112E0" w:rsidRDefault="00D84C8C" w:rsidP="0048156B">
      <w:pPr>
        <w:spacing w:after="0" w:line="240" w:lineRule="auto"/>
        <w:jc w:val="both"/>
      </w:pPr>
    </w:p>
    <w:p w:rsidR="003E6B32" w:rsidRPr="00F60C37" w:rsidRDefault="003E6B32" w:rsidP="00844C4A">
      <w:pPr>
        <w:pStyle w:val="ListParagraph"/>
        <w:numPr>
          <w:ilvl w:val="1"/>
          <w:numId w:val="15"/>
        </w:numPr>
        <w:spacing w:after="0" w:line="240" w:lineRule="auto"/>
        <w:jc w:val="both"/>
        <w:outlineLvl w:val="2"/>
        <w:rPr>
          <w:rFonts w:cs="Arial"/>
          <w:b/>
          <w:sz w:val="24"/>
          <w:szCs w:val="24"/>
        </w:rPr>
      </w:pPr>
      <w:bookmarkStart w:id="15" w:name="_Toc364423318"/>
      <w:r w:rsidRPr="00F60C37">
        <w:rPr>
          <w:b/>
          <w:sz w:val="24"/>
          <w:szCs w:val="24"/>
        </w:rPr>
        <w:t>P</w:t>
      </w:r>
      <w:r w:rsidRPr="00F60C37">
        <w:rPr>
          <w:b/>
          <w:bCs/>
          <w:sz w:val="24"/>
          <w:szCs w:val="24"/>
        </w:rPr>
        <w:t>riority for Services under the Adult Program</w:t>
      </w:r>
      <w:bookmarkEnd w:id="15"/>
      <w:r w:rsidRPr="00F60C37">
        <w:rPr>
          <w:b/>
          <w:bCs/>
          <w:sz w:val="24"/>
          <w:szCs w:val="24"/>
        </w:rPr>
        <w:t xml:space="preserve"> </w:t>
      </w:r>
    </w:p>
    <w:p w:rsidR="000247F1" w:rsidRPr="00171A70" w:rsidRDefault="006C3AA8" w:rsidP="0048156B">
      <w:pPr>
        <w:pStyle w:val="Default"/>
        <w:jc w:val="both"/>
        <w:rPr>
          <w:rFonts w:asciiTheme="minorHAnsi" w:hAnsiTheme="minorHAnsi" w:cstheme="minorHAnsi"/>
        </w:rPr>
      </w:pPr>
      <w:r w:rsidRPr="00171A70">
        <w:rPr>
          <w:rFonts w:asciiTheme="minorHAnsi" w:hAnsiTheme="minorHAnsi" w:cstheme="minorHAnsi"/>
        </w:rPr>
        <w:t xml:space="preserve">Because the SAWDC has </w:t>
      </w:r>
      <w:r w:rsidR="00E41FC7" w:rsidRPr="00171A70">
        <w:rPr>
          <w:rFonts w:asciiTheme="minorHAnsi" w:hAnsiTheme="minorHAnsi" w:cstheme="minorHAnsi"/>
        </w:rPr>
        <w:t>determine</w:t>
      </w:r>
      <w:r w:rsidRPr="00171A70">
        <w:rPr>
          <w:rFonts w:asciiTheme="minorHAnsi" w:hAnsiTheme="minorHAnsi" w:cstheme="minorHAnsi"/>
        </w:rPr>
        <w:t xml:space="preserve">d that </w:t>
      </w:r>
      <w:r w:rsidR="00E41FC7" w:rsidRPr="00171A70">
        <w:rPr>
          <w:rFonts w:asciiTheme="minorHAnsi" w:hAnsiTheme="minorHAnsi" w:cstheme="minorHAnsi"/>
        </w:rPr>
        <w:t>funding</w:t>
      </w:r>
      <w:r w:rsidR="006B466B" w:rsidRPr="00171A70">
        <w:rPr>
          <w:rFonts w:asciiTheme="minorHAnsi" w:hAnsiTheme="minorHAnsi" w:cstheme="minorHAnsi"/>
        </w:rPr>
        <w:t xml:space="preserve"> is </w:t>
      </w:r>
      <w:r w:rsidR="00E41FC7" w:rsidRPr="00171A70">
        <w:rPr>
          <w:rFonts w:asciiTheme="minorHAnsi" w:hAnsiTheme="minorHAnsi" w:cstheme="minorHAnsi"/>
        </w:rPr>
        <w:t>limited</w:t>
      </w:r>
      <w:r w:rsidR="00C95CD9">
        <w:rPr>
          <w:rFonts w:asciiTheme="minorHAnsi" w:hAnsiTheme="minorHAnsi" w:cstheme="minorHAnsi"/>
        </w:rPr>
        <w:t>,</w:t>
      </w:r>
      <w:r w:rsidRPr="00171A70">
        <w:rPr>
          <w:rFonts w:asciiTheme="minorHAnsi" w:hAnsiTheme="minorHAnsi" w:cstheme="minorHAnsi"/>
        </w:rPr>
        <w:t xml:space="preserve"> the following </w:t>
      </w:r>
      <w:r w:rsidR="00E41FC7" w:rsidRPr="00171A70">
        <w:rPr>
          <w:rFonts w:asciiTheme="minorHAnsi" w:hAnsiTheme="minorHAnsi" w:cstheme="minorHAnsi"/>
        </w:rPr>
        <w:t xml:space="preserve">mandatory priority selection is established to target </w:t>
      </w:r>
      <w:r w:rsidR="00AC7E86" w:rsidRPr="00171A70">
        <w:rPr>
          <w:rFonts w:asciiTheme="minorHAnsi" w:hAnsiTheme="minorHAnsi" w:cstheme="minorHAnsi"/>
        </w:rPr>
        <w:t>populations in</w:t>
      </w:r>
      <w:r w:rsidR="0065478E" w:rsidRPr="00171A70">
        <w:rPr>
          <w:rFonts w:asciiTheme="minorHAnsi" w:hAnsiTheme="minorHAnsi" w:cstheme="minorHAnsi"/>
        </w:rPr>
        <w:t xml:space="preserve"> accordance with </w:t>
      </w:r>
      <w:r w:rsidR="00056A8C" w:rsidRPr="00171A70">
        <w:rPr>
          <w:rFonts w:asciiTheme="minorHAnsi" w:hAnsiTheme="minorHAnsi" w:cstheme="minorHAnsi"/>
        </w:rPr>
        <w:t>20 CFR 663.600</w:t>
      </w:r>
      <w:r w:rsidR="00E41FC7" w:rsidRPr="00171A70">
        <w:rPr>
          <w:rFonts w:asciiTheme="minorHAnsi" w:hAnsiTheme="minorHAnsi" w:cstheme="minorHAnsi"/>
        </w:rPr>
        <w:t>.</w:t>
      </w:r>
      <w:r w:rsidR="00ED2F2D" w:rsidRPr="00171A70">
        <w:rPr>
          <w:rFonts w:asciiTheme="minorHAnsi" w:hAnsiTheme="minorHAnsi" w:cstheme="minorHAnsi"/>
        </w:rPr>
        <w:t xml:space="preserve"> </w:t>
      </w:r>
      <w:r w:rsidR="008C152F" w:rsidRPr="00171A70">
        <w:rPr>
          <w:rFonts w:asciiTheme="minorHAnsi" w:hAnsiTheme="minorHAnsi" w:cstheme="minorHAnsi"/>
        </w:rPr>
        <w:t>T</w:t>
      </w:r>
      <w:r w:rsidR="00E41FC7" w:rsidRPr="00171A70">
        <w:rPr>
          <w:rFonts w:asciiTheme="minorHAnsi" w:hAnsiTheme="minorHAnsi" w:cstheme="minorHAnsi"/>
        </w:rPr>
        <w:t xml:space="preserve">hese targeted populations must first meet </w:t>
      </w:r>
      <w:r w:rsidR="0065478E" w:rsidRPr="00171A70">
        <w:rPr>
          <w:rFonts w:asciiTheme="minorHAnsi" w:hAnsiTheme="minorHAnsi" w:cstheme="minorHAnsi"/>
        </w:rPr>
        <w:t xml:space="preserve">the </w:t>
      </w:r>
      <w:r w:rsidR="00E41FC7" w:rsidRPr="00171A70">
        <w:rPr>
          <w:rFonts w:asciiTheme="minorHAnsi" w:hAnsiTheme="minorHAnsi" w:cstheme="minorHAnsi"/>
        </w:rPr>
        <w:t>eligibility requ</w:t>
      </w:r>
      <w:r w:rsidR="00013FB7" w:rsidRPr="00171A70">
        <w:rPr>
          <w:rFonts w:asciiTheme="minorHAnsi" w:hAnsiTheme="minorHAnsi" w:cstheme="minorHAnsi"/>
        </w:rPr>
        <w:t xml:space="preserve">irements for the Adult </w:t>
      </w:r>
      <w:r w:rsidR="00D226AD">
        <w:rPr>
          <w:rFonts w:asciiTheme="minorHAnsi" w:hAnsiTheme="minorHAnsi" w:cstheme="minorHAnsi"/>
        </w:rPr>
        <w:t>P</w:t>
      </w:r>
      <w:r w:rsidR="00013FB7" w:rsidRPr="00171A70">
        <w:rPr>
          <w:rFonts w:asciiTheme="minorHAnsi" w:hAnsiTheme="minorHAnsi" w:cstheme="minorHAnsi"/>
        </w:rPr>
        <w:t>rogram</w:t>
      </w:r>
      <w:r w:rsidR="00E41FC7" w:rsidRPr="00171A70">
        <w:rPr>
          <w:rFonts w:asciiTheme="minorHAnsi" w:hAnsiTheme="minorHAnsi" w:cstheme="minorHAnsi"/>
        </w:rPr>
        <w:t>.</w:t>
      </w:r>
      <w:r w:rsidR="00ED2F2D" w:rsidRPr="00171A70">
        <w:rPr>
          <w:rFonts w:asciiTheme="minorHAnsi" w:hAnsiTheme="minorHAnsi" w:cstheme="minorHAnsi"/>
        </w:rPr>
        <w:t xml:space="preserve"> </w:t>
      </w:r>
    </w:p>
    <w:p w:rsidR="000247F1" w:rsidRPr="00171A70" w:rsidRDefault="000247F1" w:rsidP="0048156B">
      <w:pPr>
        <w:pStyle w:val="Default"/>
        <w:jc w:val="both"/>
        <w:rPr>
          <w:rFonts w:asciiTheme="minorHAnsi" w:hAnsiTheme="minorHAnsi" w:cstheme="minorHAnsi"/>
        </w:rPr>
      </w:pPr>
    </w:p>
    <w:p w:rsidR="000247F1" w:rsidRPr="00F60040" w:rsidRDefault="0065478E" w:rsidP="0048156B">
      <w:pPr>
        <w:pStyle w:val="Default"/>
        <w:jc w:val="both"/>
        <w:rPr>
          <w:rFonts w:asciiTheme="minorHAnsi" w:hAnsiTheme="minorHAnsi" w:cstheme="minorHAnsi"/>
        </w:rPr>
      </w:pPr>
      <w:r w:rsidRPr="00171A70">
        <w:rPr>
          <w:rFonts w:asciiTheme="minorHAnsi" w:hAnsiTheme="minorHAnsi" w:cstheme="minorHAnsi"/>
        </w:rPr>
        <w:t xml:space="preserve">The following matrix describes the order and rationale for the application of </w:t>
      </w:r>
      <w:r w:rsidR="006B466B" w:rsidRPr="00171A70">
        <w:rPr>
          <w:rFonts w:asciiTheme="minorHAnsi" w:hAnsiTheme="minorHAnsi" w:cstheme="minorHAnsi"/>
        </w:rPr>
        <w:t xml:space="preserve">the above mentioned </w:t>
      </w:r>
      <w:r w:rsidRPr="00171A70">
        <w:rPr>
          <w:rFonts w:asciiTheme="minorHAnsi" w:hAnsiTheme="minorHAnsi" w:cstheme="minorHAnsi"/>
        </w:rPr>
        <w:t xml:space="preserve">prioritization requirements </w:t>
      </w:r>
      <w:r w:rsidR="006B466B" w:rsidRPr="00171A70">
        <w:rPr>
          <w:rFonts w:asciiTheme="minorHAnsi" w:hAnsiTheme="minorHAnsi" w:cstheme="minorHAnsi"/>
        </w:rPr>
        <w:t xml:space="preserve">based on the requirements in 20 CFR 663.600 and </w:t>
      </w:r>
      <w:hyperlink r:id="rId51" w:history="1">
        <w:r w:rsidR="006B466B" w:rsidRPr="00171A70">
          <w:rPr>
            <w:rStyle w:val="Hyperlink"/>
            <w:rFonts w:asciiTheme="minorHAnsi" w:hAnsiTheme="minorHAnsi" w:cstheme="minorHAnsi"/>
          </w:rPr>
          <w:t>TEGL 10-09</w:t>
        </w:r>
      </w:hyperlink>
      <w:r w:rsidRPr="00171A70">
        <w:rPr>
          <w:rFonts w:asciiTheme="minorHAnsi" w:hAnsiTheme="minorHAnsi" w:cstheme="minorHAnsi"/>
        </w:rPr>
        <w:t>.</w:t>
      </w:r>
      <w:r w:rsidR="00ED2F2D" w:rsidRPr="00171A70">
        <w:rPr>
          <w:rFonts w:asciiTheme="minorHAnsi" w:hAnsiTheme="minorHAnsi" w:cstheme="minorHAnsi"/>
        </w:rPr>
        <w:t xml:space="preserve"> </w:t>
      </w:r>
      <w:r w:rsidR="000247F1" w:rsidRPr="00171A70">
        <w:rPr>
          <w:rFonts w:asciiTheme="minorHAnsi" w:hAnsiTheme="minorHAnsi" w:cstheme="minorHAnsi"/>
        </w:rPr>
        <w:t xml:space="preserve">For purposes of this section, </w:t>
      </w:r>
      <w:r w:rsidR="000247F1" w:rsidRPr="00F60040">
        <w:rPr>
          <w:rFonts w:asciiTheme="minorHAnsi" w:hAnsiTheme="minorHAnsi" w:cstheme="minorHAnsi"/>
        </w:rPr>
        <w:t xml:space="preserve">the term “covered person(s)” refers to veterans and </w:t>
      </w:r>
      <w:r w:rsidRPr="00F60040">
        <w:rPr>
          <w:rFonts w:asciiTheme="minorHAnsi" w:hAnsiTheme="minorHAnsi" w:cstheme="minorHAnsi"/>
        </w:rPr>
        <w:t xml:space="preserve">eligible spouses in relation to the priority of service for </w:t>
      </w:r>
      <w:r w:rsidR="006A029D" w:rsidRPr="00F60040">
        <w:rPr>
          <w:rFonts w:asciiTheme="minorHAnsi" w:hAnsiTheme="minorHAnsi" w:cstheme="minorHAnsi"/>
        </w:rPr>
        <w:t>veterans’</w:t>
      </w:r>
      <w:r w:rsidRPr="00F60040">
        <w:rPr>
          <w:rFonts w:asciiTheme="minorHAnsi" w:hAnsiTheme="minorHAnsi" w:cstheme="minorHAnsi"/>
        </w:rPr>
        <w:t xml:space="preserve"> requirements.</w:t>
      </w:r>
      <w:r w:rsidR="00ED2F2D" w:rsidRPr="00F60040">
        <w:rPr>
          <w:rFonts w:asciiTheme="minorHAnsi" w:hAnsiTheme="minorHAnsi" w:cstheme="minorHAnsi"/>
        </w:rPr>
        <w:t xml:space="preserve"> </w:t>
      </w:r>
    </w:p>
    <w:p w:rsidR="00CF4FC6" w:rsidRPr="00F60040" w:rsidRDefault="00CF4FC6" w:rsidP="00CF4FC6">
      <w:pPr>
        <w:spacing w:after="0" w:line="240" w:lineRule="auto"/>
        <w:jc w:val="both"/>
        <w:rPr>
          <w:rFonts w:cstheme="minorHAnsi"/>
        </w:rPr>
      </w:pPr>
    </w:p>
    <w:p w:rsidR="004F60C5" w:rsidRDefault="004E4D03" w:rsidP="00CF4FC6">
      <w:pPr>
        <w:spacing w:after="0" w:line="240" w:lineRule="auto"/>
        <w:jc w:val="both"/>
        <w:rPr>
          <w:rFonts w:cstheme="minorHAnsi"/>
        </w:rPr>
      </w:pPr>
      <w:r w:rsidRPr="00F60040">
        <w:rPr>
          <w:rFonts w:cstheme="minorHAnsi"/>
        </w:rPr>
        <w:t>Below are the p</w:t>
      </w:r>
      <w:r w:rsidR="00E41FC7" w:rsidRPr="00F60040">
        <w:rPr>
          <w:rFonts w:cstheme="minorHAnsi"/>
        </w:rPr>
        <w:t xml:space="preserve">riority requirements when </w:t>
      </w:r>
      <w:r w:rsidR="00EF5939" w:rsidRPr="00F60040">
        <w:rPr>
          <w:rFonts w:cstheme="minorHAnsi"/>
        </w:rPr>
        <w:t>the</w:t>
      </w:r>
      <w:r w:rsidR="00E41FC7" w:rsidRPr="00F60040">
        <w:rPr>
          <w:rFonts w:cstheme="minorHAnsi"/>
        </w:rPr>
        <w:t xml:space="preserve"> </w:t>
      </w:r>
      <w:r w:rsidR="00EF5939" w:rsidRPr="00F60040">
        <w:rPr>
          <w:rFonts w:cstheme="minorHAnsi"/>
        </w:rPr>
        <w:t>SA</w:t>
      </w:r>
      <w:r w:rsidR="00E41FC7" w:rsidRPr="00F60040">
        <w:rPr>
          <w:rFonts w:cstheme="minorHAnsi"/>
        </w:rPr>
        <w:t xml:space="preserve">WDC has determined funding is limited under the Adult </w:t>
      </w:r>
      <w:r w:rsidR="00D226AD" w:rsidRPr="00F60040">
        <w:rPr>
          <w:rFonts w:cstheme="minorHAnsi"/>
        </w:rPr>
        <w:t>P</w:t>
      </w:r>
      <w:r w:rsidR="00E41FC7" w:rsidRPr="00F60040">
        <w:rPr>
          <w:rFonts w:cstheme="minorHAnsi"/>
        </w:rPr>
        <w:t>rogram:</w:t>
      </w:r>
    </w:p>
    <w:p w:rsidR="00CF4FC6" w:rsidRDefault="00CF4FC6" w:rsidP="00CF4FC6">
      <w:pPr>
        <w:spacing w:after="0" w:line="240" w:lineRule="auto"/>
        <w:jc w:val="both"/>
        <w:rPr>
          <w:rFonts w:cstheme="minorHAnsi"/>
        </w:rPr>
      </w:pPr>
    </w:p>
    <w:p w:rsidR="00CF4FC6" w:rsidRDefault="00CF4FC6" w:rsidP="00CF4FC6">
      <w:pPr>
        <w:spacing w:after="0" w:line="240" w:lineRule="auto"/>
        <w:jc w:val="both"/>
        <w:rPr>
          <w:rFonts w:cstheme="minorHAnsi"/>
        </w:rPr>
      </w:pPr>
    </w:p>
    <w:p w:rsidR="00CF4FC6" w:rsidRDefault="00CF4FC6" w:rsidP="00CF4FC6">
      <w:pPr>
        <w:spacing w:after="0" w:line="240" w:lineRule="auto"/>
        <w:jc w:val="both"/>
        <w:rPr>
          <w:rFonts w:cstheme="minorHAnsi"/>
        </w:rPr>
      </w:pPr>
    </w:p>
    <w:p w:rsidR="00CF4FC6" w:rsidRDefault="00CF4FC6" w:rsidP="00CF4FC6">
      <w:pPr>
        <w:spacing w:after="0" w:line="240" w:lineRule="auto"/>
        <w:jc w:val="both"/>
        <w:rPr>
          <w:rFonts w:cstheme="minorHAnsi"/>
        </w:rPr>
      </w:pPr>
    </w:p>
    <w:p w:rsidR="00CF4FC6" w:rsidRDefault="00CF4FC6" w:rsidP="00CF4FC6">
      <w:pPr>
        <w:spacing w:after="0" w:line="240" w:lineRule="auto"/>
        <w:jc w:val="both"/>
        <w:rPr>
          <w:rFonts w:cstheme="minorHAnsi"/>
        </w:rPr>
      </w:pPr>
    </w:p>
    <w:p w:rsidR="00CF4FC6" w:rsidRPr="00CF4FC6" w:rsidRDefault="00CF4FC6" w:rsidP="00CF4FC6">
      <w:pPr>
        <w:spacing w:after="0" w:line="240" w:lineRule="auto"/>
        <w:jc w:val="both"/>
        <w:rPr>
          <w:rFonts w:cstheme="minorHAnsi"/>
          <w:color w:val="000000"/>
        </w:rPr>
      </w:pPr>
    </w:p>
    <w:p w:rsidR="002C61A4" w:rsidRPr="00171A70" w:rsidRDefault="002C61A4" w:rsidP="0048156B">
      <w:pPr>
        <w:pStyle w:val="Default"/>
        <w:jc w:val="both"/>
        <w:rPr>
          <w:rFonts w:asciiTheme="minorHAnsi" w:hAnsiTheme="minorHAnsi" w:cstheme="minorHAnsi"/>
          <w:b/>
          <w:bCs/>
        </w:rPr>
      </w:pPr>
    </w:p>
    <w:tbl>
      <w:tblPr>
        <w:tblStyle w:val="TableGrid"/>
        <w:tblW w:w="10800" w:type="dxa"/>
        <w:tblInd w:w="108" w:type="dxa"/>
        <w:tblLook w:val="04A0" w:firstRow="1" w:lastRow="0" w:firstColumn="1" w:lastColumn="0" w:noHBand="0" w:noVBand="1"/>
      </w:tblPr>
      <w:tblGrid>
        <w:gridCol w:w="1148"/>
        <w:gridCol w:w="4342"/>
        <w:gridCol w:w="5310"/>
      </w:tblGrid>
      <w:tr w:rsidR="003E6B32" w:rsidRPr="00171A70" w:rsidTr="002C61A4">
        <w:tc>
          <w:tcPr>
            <w:tcW w:w="1148" w:type="dxa"/>
            <w:vAlign w:val="center"/>
          </w:tcPr>
          <w:p w:rsidR="003E6B32" w:rsidRPr="00171A70" w:rsidRDefault="003E6B32" w:rsidP="0048156B">
            <w:pPr>
              <w:pStyle w:val="Default"/>
              <w:jc w:val="center"/>
              <w:rPr>
                <w:rFonts w:asciiTheme="minorHAnsi" w:hAnsiTheme="minorHAnsi" w:cstheme="minorHAnsi"/>
                <w:b/>
                <w:bCs/>
                <w:sz w:val="22"/>
                <w:szCs w:val="22"/>
              </w:rPr>
            </w:pPr>
            <w:r w:rsidRPr="00171A70">
              <w:rPr>
                <w:rFonts w:asciiTheme="minorHAnsi" w:hAnsiTheme="minorHAnsi" w:cstheme="minorHAnsi"/>
                <w:b/>
                <w:bCs/>
                <w:sz w:val="22"/>
                <w:szCs w:val="22"/>
              </w:rPr>
              <w:lastRenderedPageBreak/>
              <w:t>Priority</w:t>
            </w:r>
          </w:p>
        </w:tc>
        <w:tc>
          <w:tcPr>
            <w:tcW w:w="4342" w:type="dxa"/>
            <w:vAlign w:val="center"/>
          </w:tcPr>
          <w:p w:rsidR="003E6B32" w:rsidRPr="00171A70" w:rsidRDefault="003E6B32" w:rsidP="0048156B">
            <w:pPr>
              <w:pStyle w:val="Default"/>
              <w:jc w:val="center"/>
              <w:rPr>
                <w:rFonts w:asciiTheme="minorHAnsi" w:hAnsiTheme="minorHAnsi" w:cstheme="minorHAnsi"/>
                <w:b/>
                <w:bCs/>
                <w:sz w:val="22"/>
                <w:szCs w:val="22"/>
              </w:rPr>
            </w:pPr>
            <w:r w:rsidRPr="00171A70">
              <w:rPr>
                <w:rFonts w:asciiTheme="minorHAnsi" w:hAnsiTheme="minorHAnsi" w:cstheme="minorHAnsi"/>
                <w:b/>
                <w:bCs/>
                <w:sz w:val="22"/>
                <w:szCs w:val="22"/>
              </w:rPr>
              <w:t>Mandatory Priority Group</w:t>
            </w:r>
          </w:p>
        </w:tc>
        <w:tc>
          <w:tcPr>
            <w:tcW w:w="5310" w:type="dxa"/>
            <w:vAlign w:val="center"/>
          </w:tcPr>
          <w:p w:rsidR="003E6B32" w:rsidRPr="00171A70" w:rsidRDefault="003E6B32" w:rsidP="0048156B">
            <w:pPr>
              <w:pStyle w:val="Default"/>
              <w:jc w:val="center"/>
              <w:rPr>
                <w:rFonts w:asciiTheme="minorHAnsi" w:hAnsiTheme="minorHAnsi" w:cstheme="minorHAnsi"/>
                <w:b/>
                <w:bCs/>
                <w:sz w:val="22"/>
                <w:szCs w:val="22"/>
              </w:rPr>
            </w:pPr>
            <w:r w:rsidRPr="00171A70">
              <w:rPr>
                <w:rFonts w:asciiTheme="minorHAnsi" w:hAnsiTheme="minorHAnsi" w:cstheme="minorHAnsi"/>
                <w:b/>
                <w:bCs/>
                <w:sz w:val="22"/>
                <w:szCs w:val="22"/>
              </w:rPr>
              <w:t>Explanation</w:t>
            </w:r>
          </w:p>
        </w:tc>
      </w:tr>
      <w:tr w:rsidR="003E6B32" w:rsidRPr="00171A70" w:rsidTr="002C61A4">
        <w:tc>
          <w:tcPr>
            <w:tcW w:w="1148" w:type="dxa"/>
            <w:vAlign w:val="center"/>
          </w:tcPr>
          <w:p w:rsidR="003E6B32" w:rsidRPr="00171A70" w:rsidRDefault="00E41FC7" w:rsidP="0048156B">
            <w:pPr>
              <w:pStyle w:val="Default"/>
              <w:jc w:val="center"/>
              <w:rPr>
                <w:rFonts w:asciiTheme="minorHAnsi" w:hAnsiTheme="minorHAnsi" w:cstheme="minorHAnsi"/>
                <w:bCs/>
                <w:sz w:val="22"/>
                <w:szCs w:val="22"/>
              </w:rPr>
            </w:pPr>
            <w:r w:rsidRPr="00171A70">
              <w:rPr>
                <w:rFonts w:asciiTheme="minorHAnsi" w:hAnsiTheme="minorHAnsi" w:cstheme="minorHAnsi"/>
                <w:bCs/>
                <w:sz w:val="22"/>
                <w:szCs w:val="22"/>
              </w:rPr>
              <w:t>First</w:t>
            </w:r>
          </w:p>
        </w:tc>
        <w:tc>
          <w:tcPr>
            <w:tcW w:w="4342" w:type="dxa"/>
            <w:vAlign w:val="center"/>
          </w:tcPr>
          <w:p w:rsidR="003E6B32" w:rsidRPr="00171A70" w:rsidRDefault="00E41FC7" w:rsidP="00C55A34">
            <w:pPr>
              <w:autoSpaceDE w:val="0"/>
              <w:autoSpaceDN w:val="0"/>
              <w:adjustRightInd w:val="0"/>
              <w:jc w:val="both"/>
              <w:rPr>
                <w:rFonts w:cstheme="minorHAnsi"/>
                <w:bCs/>
                <w:sz w:val="22"/>
                <w:szCs w:val="22"/>
                <w:highlight w:val="yellow"/>
              </w:rPr>
            </w:pPr>
            <w:r w:rsidRPr="00171A70">
              <w:rPr>
                <w:rFonts w:cstheme="minorHAnsi"/>
                <w:sz w:val="22"/>
                <w:szCs w:val="22"/>
              </w:rPr>
              <w:t>Covered persons (veterans and eligible spouses) who are</w:t>
            </w:r>
            <w:r w:rsidR="000B7F7B" w:rsidRPr="00171A70">
              <w:rPr>
                <w:rFonts w:cstheme="minorHAnsi"/>
                <w:sz w:val="22"/>
                <w:szCs w:val="22"/>
              </w:rPr>
              <w:t xml:space="preserve"> </w:t>
            </w:r>
            <w:r w:rsidRPr="00171A70">
              <w:rPr>
                <w:rFonts w:cstheme="minorHAnsi"/>
                <w:sz w:val="22"/>
                <w:szCs w:val="22"/>
              </w:rPr>
              <w:t xml:space="preserve">low-income </w:t>
            </w:r>
            <w:r w:rsidR="00112469" w:rsidRPr="00171A70">
              <w:rPr>
                <w:rFonts w:cstheme="minorHAnsi"/>
                <w:sz w:val="22"/>
                <w:szCs w:val="22"/>
              </w:rPr>
              <w:t xml:space="preserve">(may include unemployed individuals) </w:t>
            </w:r>
            <w:r w:rsidRPr="00171A70">
              <w:rPr>
                <w:rFonts w:cstheme="minorHAnsi"/>
                <w:sz w:val="22"/>
                <w:szCs w:val="22"/>
              </w:rPr>
              <w:t>or r</w:t>
            </w:r>
            <w:r w:rsidRPr="00171A70">
              <w:rPr>
                <w:rFonts w:cstheme="minorHAnsi"/>
                <w:bCs/>
                <w:sz w:val="22"/>
                <w:szCs w:val="22"/>
              </w:rPr>
              <w:t>ecipients of public assistance.</w:t>
            </w:r>
          </w:p>
        </w:tc>
        <w:tc>
          <w:tcPr>
            <w:tcW w:w="5310" w:type="dxa"/>
            <w:vAlign w:val="center"/>
          </w:tcPr>
          <w:p w:rsidR="003E6B32" w:rsidRPr="00171A70" w:rsidRDefault="00AB0049" w:rsidP="00C55A34">
            <w:pPr>
              <w:pStyle w:val="Default"/>
              <w:jc w:val="both"/>
              <w:rPr>
                <w:rFonts w:asciiTheme="minorHAnsi" w:hAnsiTheme="minorHAnsi" w:cstheme="minorHAnsi"/>
                <w:bCs/>
                <w:sz w:val="22"/>
                <w:szCs w:val="22"/>
              </w:rPr>
            </w:pPr>
            <w:r w:rsidRPr="00171A70">
              <w:rPr>
                <w:rFonts w:asciiTheme="minorHAnsi" w:hAnsiTheme="minorHAnsi" w:cstheme="minorHAnsi"/>
                <w:bCs/>
                <w:sz w:val="22"/>
                <w:szCs w:val="22"/>
              </w:rPr>
              <w:t>Guidelines</w:t>
            </w:r>
            <w:r w:rsidR="00E41FC7" w:rsidRPr="00171A70">
              <w:rPr>
                <w:rFonts w:asciiTheme="minorHAnsi" w:hAnsiTheme="minorHAnsi" w:cstheme="minorHAnsi"/>
                <w:bCs/>
                <w:sz w:val="22"/>
                <w:szCs w:val="22"/>
              </w:rPr>
              <w:t xml:space="preserve"> for serving covered persons</w:t>
            </w:r>
            <w:r w:rsidRPr="00171A70">
              <w:rPr>
                <w:rFonts w:asciiTheme="minorHAnsi" w:hAnsiTheme="minorHAnsi" w:cstheme="minorHAnsi"/>
                <w:bCs/>
                <w:sz w:val="22"/>
                <w:szCs w:val="22"/>
              </w:rPr>
              <w:t xml:space="preserve"> </w:t>
            </w:r>
            <w:r w:rsidR="006B13B6" w:rsidRPr="00171A70">
              <w:rPr>
                <w:rFonts w:asciiTheme="minorHAnsi" w:hAnsiTheme="minorHAnsi" w:cstheme="minorHAnsi"/>
                <w:bCs/>
                <w:sz w:val="22"/>
                <w:szCs w:val="22"/>
              </w:rPr>
              <w:t>(</w:t>
            </w:r>
            <w:hyperlink r:id="rId52" w:history="1">
              <w:r w:rsidR="00A706C2" w:rsidRPr="00171A70">
                <w:rPr>
                  <w:rStyle w:val="Hyperlink"/>
                  <w:rFonts w:asciiTheme="minorHAnsi" w:hAnsiTheme="minorHAnsi" w:cstheme="minorHAnsi"/>
                  <w:bCs/>
                  <w:sz w:val="22"/>
                  <w:szCs w:val="22"/>
                </w:rPr>
                <w:t xml:space="preserve">SAWDC </w:t>
              </w:r>
              <w:r w:rsidRPr="00171A70">
                <w:rPr>
                  <w:rStyle w:val="Hyperlink"/>
                  <w:rFonts w:asciiTheme="minorHAnsi" w:hAnsiTheme="minorHAnsi" w:cstheme="minorHAnsi"/>
                  <w:bCs/>
                  <w:sz w:val="22"/>
                  <w:szCs w:val="22"/>
                </w:rPr>
                <w:t>Policy</w:t>
              </w:r>
              <w:r w:rsidR="00A706C2" w:rsidRPr="00171A70">
                <w:rPr>
                  <w:rStyle w:val="Hyperlink"/>
                  <w:rFonts w:asciiTheme="minorHAnsi" w:hAnsiTheme="minorHAnsi" w:cstheme="minorHAnsi"/>
                  <w:bCs/>
                  <w:sz w:val="22"/>
                  <w:szCs w:val="22"/>
                </w:rPr>
                <w:t>:</w:t>
              </w:r>
              <w:r w:rsidRPr="00171A70">
                <w:rPr>
                  <w:rStyle w:val="Hyperlink"/>
                  <w:rFonts w:asciiTheme="minorHAnsi" w:hAnsiTheme="minorHAnsi" w:cstheme="minorHAnsi"/>
                  <w:bCs/>
                  <w:sz w:val="22"/>
                  <w:szCs w:val="22"/>
                </w:rPr>
                <w:t xml:space="preserve"> </w:t>
              </w:r>
              <w:r w:rsidR="002C68BE" w:rsidRPr="00171A70">
                <w:rPr>
                  <w:rStyle w:val="Hyperlink"/>
                  <w:rFonts w:asciiTheme="minorHAnsi" w:hAnsiTheme="minorHAnsi" w:cstheme="minorHAnsi"/>
                  <w:bCs/>
                  <w:sz w:val="22"/>
                  <w:szCs w:val="22"/>
                </w:rPr>
                <w:t>Priority of Service</w:t>
              </w:r>
            </w:hyperlink>
            <w:r w:rsidRPr="00171A70">
              <w:rPr>
                <w:rFonts w:asciiTheme="minorHAnsi" w:hAnsiTheme="minorHAnsi" w:cstheme="minorHAnsi"/>
                <w:bCs/>
                <w:sz w:val="22"/>
                <w:szCs w:val="22"/>
              </w:rPr>
              <w:t>)</w:t>
            </w:r>
            <w:r w:rsidR="00E41FC7" w:rsidRPr="00171A70">
              <w:rPr>
                <w:rFonts w:asciiTheme="minorHAnsi" w:hAnsiTheme="minorHAnsi" w:cstheme="minorHAnsi"/>
                <w:bCs/>
                <w:sz w:val="22"/>
                <w:szCs w:val="22"/>
              </w:rPr>
              <w:t xml:space="preserve"> apply within the mandatory priority criteria of low-income / public assistance recipient.</w:t>
            </w:r>
          </w:p>
        </w:tc>
      </w:tr>
      <w:tr w:rsidR="003E6B32" w:rsidRPr="00171A70" w:rsidTr="002C61A4">
        <w:tc>
          <w:tcPr>
            <w:tcW w:w="1148" w:type="dxa"/>
            <w:vAlign w:val="center"/>
          </w:tcPr>
          <w:p w:rsidR="003E6B32" w:rsidRPr="00171A70" w:rsidRDefault="00E41FC7" w:rsidP="0048156B">
            <w:pPr>
              <w:pStyle w:val="Default"/>
              <w:jc w:val="center"/>
              <w:rPr>
                <w:rFonts w:asciiTheme="minorHAnsi" w:hAnsiTheme="minorHAnsi" w:cstheme="minorHAnsi"/>
                <w:bCs/>
                <w:sz w:val="22"/>
                <w:szCs w:val="22"/>
              </w:rPr>
            </w:pPr>
            <w:r w:rsidRPr="00171A70">
              <w:rPr>
                <w:rFonts w:asciiTheme="minorHAnsi" w:hAnsiTheme="minorHAnsi" w:cstheme="minorHAnsi"/>
                <w:bCs/>
                <w:sz w:val="22"/>
                <w:szCs w:val="22"/>
              </w:rPr>
              <w:t>Second</w:t>
            </w:r>
          </w:p>
        </w:tc>
        <w:tc>
          <w:tcPr>
            <w:tcW w:w="4342" w:type="dxa"/>
            <w:vAlign w:val="center"/>
          </w:tcPr>
          <w:p w:rsidR="003E6B32" w:rsidRPr="00171A70" w:rsidRDefault="00E41FC7" w:rsidP="00C55A34">
            <w:pPr>
              <w:pStyle w:val="Default"/>
              <w:jc w:val="both"/>
              <w:rPr>
                <w:rFonts w:asciiTheme="minorHAnsi" w:hAnsiTheme="minorHAnsi" w:cstheme="minorHAnsi"/>
                <w:b/>
                <w:bCs/>
                <w:sz w:val="22"/>
                <w:szCs w:val="22"/>
              </w:rPr>
            </w:pPr>
            <w:r w:rsidRPr="00171A70">
              <w:rPr>
                <w:rFonts w:asciiTheme="minorHAnsi" w:hAnsiTheme="minorHAnsi" w:cstheme="minorHAnsi"/>
                <w:sz w:val="22"/>
                <w:szCs w:val="22"/>
              </w:rPr>
              <w:t xml:space="preserve">Individuals (non-covered persons) </w:t>
            </w:r>
            <w:r w:rsidRPr="00171A70">
              <w:rPr>
                <w:rFonts w:asciiTheme="minorHAnsi" w:hAnsiTheme="minorHAnsi" w:cstheme="minorHAnsi"/>
                <w:color w:val="auto"/>
                <w:sz w:val="22"/>
                <w:szCs w:val="22"/>
              </w:rPr>
              <w:t>who are low-income</w:t>
            </w:r>
            <w:r w:rsidR="00112469" w:rsidRPr="00171A70">
              <w:rPr>
                <w:rFonts w:asciiTheme="minorHAnsi" w:hAnsiTheme="minorHAnsi" w:cstheme="minorHAnsi"/>
                <w:color w:val="auto"/>
                <w:sz w:val="22"/>
                <w:szCs w:val="22"/>
              </w:rPr>
              <w:t xml:space="preserve"> (may include unemployed individuals)</w:t>
            </w:r>
            <w:r w:rsidRPr="00171A70">
              <w:rPr>
                <w:rFonts w:asciiTheme="minorHAnsi" w:hAnsiTheme="minorHAnsi" w:cstheme="minorHAnsi"/>
                <w:color w:val="auto"/>
                <w:sz w:val="22"/>
                <w:szCs w:val="22"/>
              </w:rPr>
              <w:t xml:space="preserve"> or r</w:t>
            </w:r>
            <w:r w:rsidRPr="00171A70">
              <w:rPr>
                <w:rFonts w:asciiTheme="minorHAnsi" w:hAnsiTheme="minorHAnsi" w:cstheme="minorHAnsi"/>
                <w:bCs/>
                <w:color w:val="auto"/>
                <w:sz w:val="22"/>
                <w:szCs w:val="22"/>
              </w:rPr>
              <w:t>ecipients of public assistance.</w:t>
            </w:r>
          </w:p>
        </w:tc>
        <w:tc>
          <w:tcPr>
            <w:tcW w:w="5310" w:type="dxa"/>
            <w:vAlign w:val="center"/>
          </w:tcPr>
          <w:p w:rsidR="002D0605" w:rsidRPr="00171A70" w:rsidRDefault="00E41FC7" w:rsidP="00C55A34">
            <w:pPr>
              <w:pStyle w:val="Default"/>
              <w:jc w:val="both"/>
              <w:rPr>
                <w:rFonts w:asciiTheme="minorHAnsi" w:hAnsiTheme="minorHAnsi" w:cstheme="minorHAnsi"/>
                <w:bCs/>
                <w:sz w:val="22"/>
                <w:szCs w:val="22"/>
              </w:rPr>
            </w:pPr>
            <w:r w:rsidRPr="00171A70">
              <w:rPr>
                <w:rFonts w:asciiTheme="minorHAnsi" w:hAnsiTheme="minorHAnsi" w:cstheme="minorHAnsi"/>
                <w:bCs/>
                <w:sz w:val="22"/>
                <w:szCs w:val="22"/>
              </w:rPr>
              <w:t>The mandatory priority criteria (low-income / public assistance) have precedence over covered persons (veterans and eligible spouses) who do not meet the mandatory priority criteria.</w:t>
            </w:r>
          </w:p>
        </w:tc>
      </w:tr>
      <w:tr w:rsidR="003E6B32" w:rsidRPr="00171A70" w:rsidTr="002C61A4">
        <w:tc>
          <w:tcPr>
            <w:tcW w:w="1148" w:type="dxa"/>
            <w:vAlign w:val="center"/>
          </w:tcPr>
          <w:p w:rsidR="003E6B32" w:rsidRPr="00D779C0" w:rsidRDefault="00E41FC7" w:rsidP="00D779C0">
            <w:pPr>
              <w:pStyle w:val="Default"/>
              <w:jc w:val="center"/>
              <w:rPr>
                <w:rFonts w:asciiTheme="minorHAnsi" w:hAnsiTheme="minorHAnsi" w:cstheme="minorHAnsi"/>
                <w:bCs/>
                <w:sz w:val="22"/>
                <w:szCs w:val="22"/>
              </w:rPr>
            </w:pPr>
            <w:r w:rsidRPr="00D779C0">
              <w:rPr>
                <w:rFonts w:asciiTheme="minorHAnsi" w:hAnsiTheme="minorHAnsi" w:cstheme="minorHAnsi"/>
                <w:bCs/>
                <w:sz w:val="22"/>
                <w:szCs w:val="22"/>
              </w:rPr>
              <w:t>Third</w:t>
            </w:r>
          </w:p>
        </w:tc>
        <w:tc>
          <w:tcPr>
            <w:tcW w:w="4342" w:type="dxa"/>
            <w:vAlign w:val="center"/>
          </w:tcPr>
          <w:p w:rsidR="002D0605" w:rsidRPr="00D779C0" w:rsidRDefault="00E41FC7" w:rsidP="00C55A34">
            <w:pPr>
              <w:pStyle w:val="Default"/>
              <w:jc w:val="both"/>
              <w:rPr>
                <w:rFonts w:asciiTheme="minorHAnsi" w:hAnsiTheme="minorHAnsi" w:cstheme="minorHAnsi"/>
                <w:bCs/>
                <w:color w:val="auto"/>
                <w:sz w:val="22"/>
                <w:szCs w:val="22"/>
              </w:rPr>
            </w:pPr>
            <w:r w:rsidRPr="00D779C0">
              <w:rPr>
                <w:rFonts w:asciiTheme="minorHAnsi" w:hAnsiTheme="minorHAnsi" w:cstheme="minorHAnsi"/>
                <w:sz w:val="22"/>
                <w:szCs w:val="22"/>
              </w:rPr>
              <w:t xml:space="preserve">Covered persons (veterans and eligible spouses) </w:t>
            </w:r>
            <w:r w:rsidRPr="00D779C0">
              <w:rPr>
                <w:rFonts w:asciiTheme="minorHAnsi" w:hAnsiTheme="minorHAnsi" w:cstheme="minorHAnsi"/>
                <w:color w:val="auto"/>
                <w:sz w:val="22"/>
                <w:szCs w:val="22"/>
              </w:rPr>
              <w:t xml:space="preserve">who </w:t>
            </w:r>
            <w:r w:rsidRPr="00D779C0">
              <w:rPr>
                <w:rFonts w:asciiTheme="minorHAnsi" w:hAnsiTheme="minorHAnsi" w:cstheme="minorHAnsi"/>
                <w:color w:val="auto"/>
                <w:sz w:val="22"/>
                <w:szCs w:val="22"/>
                <w:u w:val="single"/>
              </w:rPr>
              <w:t>are not</w:t>
            </w:r>
            <w:r w:rsidRPr="00D779C0">
              <w:rPr>
                <w:rFonts w:asciiTheme="minorHAnsi" w:hAnsiTheme="minorHAnsi" w:cstheme="minorHAnsi"/>
                <w:color w:val="auto"/>
                <w:sz w:val="22"/>
                <w:szCs w:val="22"/>
              </w:rPr>
              <w:t xml:space="preserve"> low-income and </w:t>
            </w:r>
            <w:r w:rsidRPr="00D779C0">
              <w:rPr>
                <w:rFonts w:asciiTheme="minorHAnsi" w:hAnsiTheme="minorHAnsi" w:cstheme="minorHAnsi"/>
                <w:color w:val="auto"/>
                <w:sz w:val="22"/>
                <w:szCs w:val="22"/>
                <w:u w:val="single"/>
              </w:rPr>
              <w:t>are not</w:t>
            </w:r>
            <w:r w:rsidRPr="00D779C0">
              <w:rPr>
                <w:rFonts w:asciiTheme="minorHAnsi" w:hAnsiTheme="minorHAnsi" w:cstheme="minorHAnsi"/>
                <w:color w:val="auto"/>
                <w:sz w:val="22"/>
                <w:szCs w:val="22"/>
              </w:rPr>
              <w:t xml:space="preserve"> r</w:t>
            </w:r>
            <w:r w:rsidRPr="00D779C0">
              <w:rPr>
                <w:rFonts w:asciiTheme="minorHAnsi" w:hAnsiTheme="minorHAnsi" w:cstheme="minorHAnsi"/>
                <w:bCs/>
                <w:color w:val="auto"/>
                <w:sz w:val="22"/>
                <w:szCs w:val="22"/>
              </w:rPr>
              <w:t>ecipients of public assistance.</w:t>
            </w:r>
          </w:p>
        </w:tc>
        <w:tc>
          <w:tcPr>
            <w:tcW w:w="5310" w:type="dxa"/>
            <w:vAlign w:val="center"/>
          </w:tcPr>
          <w:p w:rsidR="003E6B32" w:rsidRPr="00D779C0" w:rsidRDefault="006B13B6" w:rsidP="00C55A34">
            <w:pPr>
              <w:pStyle w:val="Default"/>
              <w:jc w:val="both"/>
              <w:rPr>
                <w:rFonts w:asciiTheme="minorHAnsi" w:hAnsiTheme="minorHAnsi" w:cstheme="minorHAnsi"/>
                <w:b/>
                <w:bCs/>
                <w:sz w:val="22"/>
                <w:szCs w:val="22"/>
              </w:rPr>
            </w:pPr>
            <w:r w:rsidRPr="00D779C0">
              <w:rPr>
                <w:rFonts w:asciiTheme="minorHAnsi" w:hAnsiTheme="minorHAnsi" w:cstheme="minorHAnsi"/>
                <w:bCs/>
                <w:sz w:val="22"/>
                <w:szCs w:val="22"/>
              </w:rPr>
              <w:t>G</w:t>
            </w:r>
            <w:r w:rsidR="00E41FC7" w:rsidRPr="00D779C0">
              <w:rPr>
                <w:rFonts w:asciiTheme="minorHAnsi" w:hAnsiTheme="minorHAnsi" w:cstheme="minorHAnsi"/>
                <w:bCs/>
                <w:sz w:val="22"/>
                <w:szCs w:val="22"/>
              </w:rPr>
              <w:t>uidelines for serving covered persons</w:t>
            </w:r>
            <w:r w:rsidR="00C55A34" w:rsidRPr="00D779C0">
              <w:rPr>
                <w:rFonts w:asciiTheme="minorHAnsi" w:hAnsiTheme="minorHAnsi" w:cstheme="minorHAnsi"/>
                <w:bCs/>
                <w:sz w:val="22"/>
                <w:szCs w:val="22"/>
              </w:rPr>
              <w:t xml:space="preserve"> </w:t>
            </w:r>
            <w:hyperlink r:id="rId53" w:history="1">
              <w:r w:rsidR="00942DE2" w:rsidRPr="00D779C0">
                <w:rPr>
                  <w:rStyle w:val="Hyperlink"/>
                  <w:rFonts w:asciiTheme="minorHAnsi" w:hAnsiTheme="minorHAnsi" w:cstheme="minorHAnsi"/>
                  <w:bCs/>
                  <w:sz w:val="22"/>
                  <w:szCs w:val="22"/>
                </w:rPr>
                <w:t>SAWDC Policy: Priority of Service</w:t>
              </w:r>
            </w:hyperlink>
            <w:r w:rsidRPr="00D779C0">
              <w:rPr>
                <w:rFonts w:asciiTheme="minorHAnsi" w:hAnsiTheme="minorHAnsi" w:cstheme="minorHAnsi"/>
                <w:bCs/>
                <w:sz w:val="22"/>
                <w:szCs w:val="22"/>
              </w:rPr>
              <w:t>)</w:t>
            </w:r>
            <w:r w:rsidR="00E41FC7" w:rsidRPr="00D779C0">
              <w:rPr>
                <w:rFonts w:asciiTheme="minorHAnsi" w:hAnsiTheme="minorHAnsi" w:cstheme="minorHAnsi"/>
                <w:bCs/>
                <w:sz w:val="22"/>
                <w:szCs w:val="22"/>
              </w:rPr>
              <w:t xml:space="preserve"> apply in the third category (individuals who are not low-income / public assistance recipients).</w:t>
            </w:r>
            <w:r w:rsidR="00C55A34" w:rsidRPr="00D779C0">
              <w:rPr>
                <w:rFonts w:asciiTheme="minorHAnsi" w:hAnsiTheme="minorHAnsi" w:cstheme="minorHAnsi"/>
                <w:bCs/>
                <w:sz w:val="22"/>
                <w:szCs w:val="22"/>
              </w:rPr>
              <w:t xml:space="preserve"> (State policy 1009 Rev.1)</w:t>
            </w:r>
          </w:p>
        </w:tc>
      </w:tr>
      <w:tr w:rsidR="00174CF9" w:rsidRPr="00171A70" w:rsidTr="00F60040">
        <w:tc>
          <w:tcPr>
            <w:tcW w:w="1148" w:type="dxa"/>
            <w:vAlign w:val="center"/>
          </w:tcPr>
          <w:p w:rsidR="00174CF9" w:rsidRPr="00D779C0" w:rsidRDefault="00174CF9" w:rsidP="00F60040">
            <w:pPr>
              <w:pStyle w:val="Default"/>
              <w:jc w:val="center"/>
              <w:rPr>
                <w:rFonts w:asciiTheme="minorHAnsi" w:hAnsiTheme="minorHAnsi" w:cstheme="minorHAnsi"/>
                <w:bCs/>
                <w:sz w:val="22"/>
                <w:szCs w:val="22"/>
              </w:rPr>
            </w:pPr>
            <w:r w:rsidRPr="00D779C0">
              <w:rPr>
                <w:rFonts w:asciiTheme="minorHAnsi" w:hAnsiTheme="minorHAnsi" w:cstheme="minorHAnsi"/>
                <w:bCs/>
                <w:sz w:val="22"/>
                <w:szCs w:val="22"/>
              </w:rPr>
              <w:t>Fourth (optional)</w:t>
            </w:r>
          </w:p>
        </w:tc>
        <w:tc>
          <w:tcPr>
            <w:tcW w:w="4342" w:type="dxa"/>
            <w:vAlign w:val="center"/>
          </w:tcPr>
          <w:p w:rsidR="00174CF9" w:rsidRPr="00D779C0" w:rsidRDefault="00174CF9" w:rsidP="00C55A34">
            <w:pPr>
              <w:jc w:val="both"/>
              <w:rPr>
                <w:rFonts w:cstheme="minorHAnsi"/>
                <w:bCs/>
                <w:sz w:val="22"/>
                <w:szCs w:val="22"/>
              </w:rPr>
            </w:pPr>
            <w:r w:rsidRPr="00D779C0">
              <w:rPr>
                <w:rFonts w:cstheme="minorHAnsi"/>
                <w:sz w:val="22"/>
                <w:szCs w:val="22"/>
              </w:rPr>
              <w:t xml:space="preserve">The SAWDC gives fourth priority to individuals with income under 175 percent of poverty as indicated in the SAWDC Income Guidelines policy </w:t>
            </w:r>
            <w:r w:rsidRPr="00D779C0">
              <w:rPr>
                <w:rFonts w:cstheme="minorHAnsi"/>
                <w:b/>
                <w:i/>
                <w:sz w:val="22"/>
                <w:szCs w:val="22"/>
              </w:rPr>
              <w:t>and</w:t>
            </w:r>
            <w:r w:rsidRPr="00D779C0">
              <w:rPr>
                <w:rFonts w:cstheme="minorHAnsi"/>
                <w:sz w:val="22"/>
                <w:szCs w:val="22"/>
              </w:rPr>
              <w:t xml:space="preserve"> for whom a WIA Adult program operator determines that the individual is in need of and can benefit from services</w:t>
            </w:r>
            <w:r w:rsidRPr="00D779C0">
              <w:rPr>
                <w:rFonts w:cstheme="minorHAnsi"/>
                <w:b/>
                <w:i/>
                <w:sz w:val="22"/>
                <w:szCs w:val="22"/>
              </w:rPr>
              <w:t xml:space="preserve"> and</w:t>
            </w:r>
            <w:r w:rsidRPr="00D779C0">
              <w:rPr>
                <w:rFonts w:cstheme="minorHAnsi"/>
                <w:sz w:val="22"/>
                <w:szCs w:val="22"/>
              </w:rPr>
              <w:t xml:space="preserve"> has a barrier to employment. The program operator must document the barrier to employment on the Eligibility Verification Form. </w:t>
            </w:r>
          </w:p>
        </w:tc>
        <w:tc>
          <w:tcPr>
            <w:tcW w:w="5310" w:type="dxa"/>
            <w:vAlign w:val="center"/>
          </w:tcPr>
          <w:p w:rsidR="00174CF9" w:rsidRPr="00D779C0" w:rsidRDefault="00174CF9" w:rsidP="00C55A34">
            <w:pPr>
              <w:pStyle w:val="Default"/>
              <w:jc w:val="both"/>
              <w:rPr>
                <w:rFonts w:asciiTheme="minorHAnsi" w:hAnsiTheme="minorHAnsi" w:cstheme="minorHAnsi"/>
                <w:sz w:val="22"/>
                <w:szCs w:val="22"/>
              </w:rPr>
            </w:pPr>
            <w:r w:rsidRPr="00D779C0">
              <w:rPr>
                <w:rFonts w:asciiTheme="minorHAnsi" w:hAnsiTheme="minorHAnsi" w:cstheme="minorHAnsi"/>
                <w:sz w:val="22"/>
                <w:szCs w:val="22"/>
              </w:rPr>
              <w:t>The mandatory priorities (if funding is limited) established by DOLETA don’t prohibit WIA adult services to only the recipients of public assistance and other low-income  individuals. The WDC and the Governor may establish a process that gives priority for services to other individuals meeting eligibility criteria, as long as the mandatory priority groups are given priority. WDCs are allowed to establish additional priority groups for subsequent priority for services.</w:t>
            </w:r>
          </w:p>
        </w:tc>
      </w:tr>
    </w:tbl>
    <w:p w:rsidR="003E6B32" w:rsidRPr="00171A70" w:rsidRDefault="003E6B32" w:rsidP="0048156B">
      <w:pPr>
        <w:pStyle w:val="Default"/>
        <w:jc w:val="both"/>
        <w:rPr>
          <w:rFonts w:asciiTheme="minorHAnsi" w:hAnsiTheme="minorHAnsi" w:cstheme="minorHAnsi"/>
          <w:b/>
          <w:bCs/>
        </w:rPr>
      </w:pPr>
    </w:p>
    <w:p w:rsidR="00CF4FC6" w:rsidRDefault="008C152F" w:rsidP="0048156B">
      <w:pPr>
        <w:pStyle w:val="Default"/>
        <w:jc w:val="both"/>
        <w:rPr>
          <w:rFonts w:asciiTheme="minorHAnsi" w:hAnsiTheme="minorHAnsi" w:cstheme="minorHAnsi"/>
        </w:rPr>
      </w:pPr>
      <w:r w:rsidRPr="00171A70">
        <w:rPr>
          <w:rFonts w:asciiTheme="minorHAnsi" w:hAnsiTheme="minorHAnsi" w:cstheme="minorHAnsi"/>
        </w:rPr>
        <w:t xml:space="preserve">NOTE: </w:t>
      </w:r>
      <w:r w:rsidR="00F51784" w:rsidRPr="00171A70">
        <w:rPr>
          <w:rFonts w:asciiTheme="minorHAnsi" w:hAnsiTheme="minorHAnsi" w:cstheme="minorHAnsi"/>
        </w:rPr>
        <w:t xml:space="preserve">An adult with a disability can be considered a family of one for low-income determinations (refer to </w:t>
      </w:r>
      <w:r w:rsidR="00F95120">
        <w:rPr>
          <w:rFonts w:asciiTheme="minorHAnsi" w:hAnsiTheme="minorHAnsi" w:cstheme="minorHAnsi"/>
        </w:rPr>
        <w:t>Section</w:t>
      </w:r>
      <w:r w:rsidR="00F51784" w:rsidRPr="00171A70">
        <w:rPr>
          <w:rFonts w:asciiTheme="minorHAnsi" w:hAnsiTheme="minorHAnsi" w:cstheme="minorHAnsi"/>
        </w:rPr>
        <w:t xml:space="preserve"> 5.6.2).</w:t>
      </w:r>
      <w:r w:rsidR="00ED2F2D" w:rsidRPr="00171A70">
        <w:rPr>
          <w:rFonts w:asciiTheme="minorHAnsi" w:hAnsiTheme="minorHAnsi" w:cstheme="minorHAnsi"/>
        </w:rPr>
        <w:t xml:space="preserve"> </w:t>
      </w:r>
    </w:p>
    <w:p w:rsidR="00C55A34" w:rsidRDefault="00C55A34" w:rsidP="0048156B">
      <w:pPr>
        <w:pStyle w:val="Default"/>
        <w:jc w:val="both"/>
        <w:rPr>
          <w:rFonts w:asciiTheme="minorHAnsi" w:hAnsiTheme="minorHAnsi" w:cstheme="minorHAnsi"/>
        </w:rPr>
      </w:pPr>
    </w:p>
    <w:p w:rsidR="00C55A34" w:rsidRPr="00D112E0" w:rsidRDefault="00C55A34" w:rsidP="00C55A34">
      <w:pPr>
        <w:pStyle w:val="Default"/>
        <w:jc w:val="both"/>
        <w:rPr>
          <w:b/>
        </w:rPr>
      </w:pPr>
      <w:r w:rsidRPr="00D779C0">
        <w:t>According to 20 CFR 663.600(d), the above priority requirements do not necessarily mean that only the recipients of public assistance and other low-income individuals can receive WIA adult funded intensive and training services when funds are determined to be limited.  The WDC may choose to serve other eligible individuals who are not low-income after first serving eligible individuals who meet the established priority selection criteria.    Unemployed individuals may be considered low-income individuals (refer to handbook Sec. 5.6.1).</w:t>
      </w:r>
    </w:p>
    <w:p w:rsidR="00CF4FC6" w:rsidRDefault="00CF4FC6" w:rsidP="00C55A34">
      <w:pPr>
        <w:pStyle w:val="Default"/>
        <w:jc w:val="both"/>
        <w:rPr>
          <w:b/>
          <w:bCs/>
          <w:sz w:val="24"/>
          <w:szCs w:val="24"/>
        </w:rPr>
      </w:pPr>
    </w:p>
    <w:p w:rsidR="003E6B32" w:rsidRPr="00F60C37" w:rsidRDefault="00E41FC7" w:rsidP="0048156B">
      <w:pPr>
        <w:pStyle w:val="Default"/>
        <w:jc w:val="both"/>
        <w:rPr>
          <w:b/>
          <w:bCs/>
          <w:sz w:val="24"/>
          <w:szCs w:val="24"/>
        </w:rPr>
      </w:pPr>
      <w:r w:rsidRPr="00F60C37">
        <w:rPr>
          <w:b/>
          <w:bCs/>
          <w:sz w:val="24"/>
          <w:szCs w:val="24"/>
        </w:rPr>
        <w:t xml:space="preserve">Priority </w:t>
      </w:r>
      <w:r w:rsidR="006C3AA8" w:rsidRPr="00F60C37">
        <w:rPr>
          <w:b/>
          <w:bCs/>
          <w:sz w:val="24"/>
          <w:szCs w:val="24"/>
        </w:rPr>
        <w:t>of Service for</w:t>
      </w:r>
      <w:r w:rsidRPr="00F60C37">
        <w:rPr>
          <w:b/>
          <w:bCs/>
          <w:sz w:val="24"/>
          <w:szCs w:val="24"/>
        </w:rPr>
        <w:t xml:space="preserve"> WIA (10%) Discretionary Grants/Contracts </w:t>
      </w:r>
    </w:p>
    <w:p w:rsidR="00CE4D02" w:rsidRPr="00C207DB" w:rsidRDefault="00CE4D02" w:rsidP="0048156B">
      <w:pPr>
        <w:pStyle w:val="Default"/>
        <w:jc w:val="both"/>
        <w:rPr>
          <w:sz w:val="24"/>
          <w:szCs w:val="24"/>
        </w:rPr>
      </w:pPr>
    </w:p>
    <w:p w:rsidR="003E6B32" w:rsidRPr="00171A70" w:rsidRDefault="00E41FC7" w:rsidP="0048156B">
      <w:pPr>
        <w:pStyle w:val="Default"/>
        <w:jc w:val="both"/>
        <w:rPr>
          <w:rFonts w:asciiTheme="minorHAnsi" w:hAnsiTheme="minorHAnsi" w:cstheme="minorHAnsi"/>
        </w:rPr>
      </w:pPr>
      <w:r w:rsidRPr="00171A70">
        <w:rPr>
          <w:rFonts w:asciiTheme="minorHAnsi" w:hAnsiTheme="minorHAnsi" w:cstheme="minorHAnsi"/>
        </w:rPr>
        <w:t>The State has determined that funds are not limited for purposes of the WIA Statewide (10%) discretionary funds. The Governor has determined that these funds shall be prioritized</w:t>
      </w:r>
      <w:r w:rsidR="003733D4" w:rsidRPr="00171A70">
        <w:rPr>
          <w:rFonts w:asciiTheme="minorHAnsi" w:hAnsiTheme="minorHAnsi" w:cstheme="minorHAnsi"/>
        </w:rPr>
        <w:t xml:space="preserve"> in the following order</w:t>
      </w:r>
      <w:r w:rsidRPr="00171A70">
        <w:rPr>
          <w:rFonts w:asciiTheme="minorHAnsi" w:hAnsiTheme="minorHAnsi" w:cstheme="minorHAnsi"/>
        </w:rPr>
        <w:t xml:space="preserve">: </w:t>
      </w:r>
    </w:p>
    <w:p w:rsidR="007525A4" w:rsidRPr="00171A70" w:rsidRDefault="00791499" w:rsidP="00844C4A">
      <w:pPr>
        <w:pStyle w:val="Default"/>
        <w:numPr>
          <w:ilvl w:val="0"/>
          <w:numId w:val="31"/>
        </w:numPr>
        <w:ind w:left="1080"/>
        <w:jc w:val="both"/>
        <w:rPr>
          <w:rFonts w:asciiTheme="minorHAnsi" w:hAnsiTheme="minorHAnsi" w:cstheme="minorHAnsi"/>
        </w:rPr>
      </w:pPr>
      <w:r w:rsidRPr="00171A70">
        <w:rPr>
          <w:rFonts w:asciiTheme="minorHAnsi" w:hAnsiTheme="minorHAnsi" w:cstheme="minorHAnsi"/>
        </w:rPr>
        <w:t>Eligible veterans and spouses;</w:t>
      </w:r>
    </w:p>
    <w:p w:rsidR="007525A4" w:rsidRPr="00171A70" w:rsidRDefault="00E41FC7" w:rsidP="00844C4A">
      <w:pPr>
        <w:pStyle w:val="Default"/>
        <w:numPr>
          <w:ilvl w:val="0"/>
          <w:numId w:val="31"/>
        </w:numPr>
        <w:ind w:left="1080"/>
        <w:jc w:val="both"/>
        <w:rPr>
          <w:rFonts w:asciiTheme="minorHAnsi" w:hAnsiTheme="minorHAnsi" w:cstheme="minorHAnsi"/>
        </w:rPr>
      </w:pPr>
      <w:r w:rsidRPr="00171A70">
        <w:rPr>
          <w:rFonts w:asciiTheme="minorHAnsi" w:hAnsiTheme="minorHAnsi" w:cstheme="minorHAnsi"/>
        </w:rPr>
        <w:t xml:space="preserve">Unemployed individuals; </w:t>
      </w:r>
    </w:p>
    <w:p w:rsidR="007525A4" w:rsidRPr="00171A70" w:rsidRDefault="00E41FC7" w:rsidP="00844C4A">
      <w:pPr>
        <w:pStyle w:val="Default"/>
        <w:numPr>
          <w:ilvl w:val="0"/>
          <w:numId w:val="31"/>
        </w:numPr>
        <w:ind w:left="1080"/>
        <w:jc w:val="both"/>
        <w:rPr>
          <w:rFonts w:asciiTheme="minorHAnsi" w:hAnsiTheme="minorHAnsi" w:cstheme="minorHAnsi"/>
        </w:rPr>
      </w:pPr>
      <w:r w:rsidRPr="00171A70">
        <w:rPr>
          <w:rFonts w:asciiTheme="minorHAnsi" w:hAnsiTheme="minorHAnsi" w:cstheme="minorHAnsi"/>
        </w:rPr>
        <w:t xml:space="preserve">Low-income individuals; </w:t>
      </w:r>
    </w:p>
    <w:p w:rsidR="007525A4" w:rsidRPr="00171A70" w:rsidRDefault="00E41FC7" w:rsidP="00844C4A">
      <w:pPr>
        <w:pStyle w:val="Default"/>
        <w:numPr>
          <w:ilvl w:val="0"/>
          <w:numId w:val="31"/>
        </w:numPr>
        <w:ind w:left="1080"/>
        <w:jc w:val="both"/>
        <w:rPr>
          <w:rFonts w:asciiTheme="minorHAnsi" w:hAnsiTheme="minorHAnsi" w:cstheme="minorHAnsi"/>
        </w:rPr>
      </w:pPr>
      <w:r w:rsidRPr="00171A70">
        <w:rPr>
          <w:rFonts w:asciiTheme="minorHAnsi" w:hAnsiTheme="minorHAnsi" w:cstheme="minorHAnsi"/>
        </w:rPr>
        <w:t xml:space="preserve">Other Washington job seekers. </w:t>
      </w:r>
    </w:p>
    <w:p w:rsidR="007525A4" w:rsidRPr="00171A70" w:rsidRDefault="007525A4" w:rsidP="0048156B">
      <w:pPr>
        <w:pStyle w:val="Default"/>
        <w:ind w:left="360"/>
        <w:jc w:val="both"/>
        <w:rPr>
          <w:rFonts w:asciiTheme="minorHAnsi" w:hAnsiTheme="minorHAnsi" w:cstheme="minorHAnsi"/>
        </w:rPr>
      </w:pPr>
    </w:p>
    <w:p w:rsidR="003E6B32" w:rsidRDefault="00AA487B" w:rsidP="0048156B">
      <w:pPr>
        <w:pStyle w:val="Default"/>
        <w:jc w:val="both"/>
        <w:rPr>
          <w:rFonts w:asciiTheme="minorHAnsi" w:hAnsiTheme="minorHAnsi" w:cstheme="minorHAnsi"/>
        </w:rPr>
      </w:pPr>
      <w:r w:rsidRPr="00171A70">
        <w:rPr>
          <w:rFonts w:asciiTheme="minorHAnsi" w:hAnsiTheme="minorHAnsi" w:cstheme="minorHAnsi"/>
        </w:rPr>
        <w:t>As indicated by the first priority above, r</w:t>
      </w:r>
      <w:r w:rsidR="00E41FC7" w:rsidRPr="00171A70">
        <w:rPr>
          <w:rFonts w:asciiTheme="minorHAnsi" w:hAnsiTheme="minorHAnsi" w:cstheme="minorHAnsi"/>
        </w:rPr>
        <w:t xml:space="preserve">ecipients of Discretionary </w:t>
      </w:r>
      <w:r w:rsidR="00A34653" w:rsidRPr="00171A70">
        <w:rPr>
          <w:rFonts w:asciiTheme="minorHAnsi" w:hAnsiTheme="minorHAnsi" w:cstheme="minorHAnsi"/>
        </w:rPr>
        <w:t>Grants</w:t>
      </w:r>
      <w:r w:rsidR="00E41FC7" w:rsidRPr="00171A70">
        <w:rPr>
          <w:rFonts w:asciiTheme="minorHAnsi" w:hAnsiTheme="minorHAnsi" w:cstheme="minorHAnsi"/>
        </w:rPr>
        <w:t>/</w:t>
      </w:r>
      <w:r w:rsidR="00A34653" w:rsidRPr="00171A70">
        <w:rPr>
          <w:rFonts w:asciiTheme="minorHAnsi" w:hAnsiTheme="minorHAnsi" w:cstheme="minorHAnsi"/>
        </w:rPr>
        <w:t>C</w:t>
      </w:r>
      <w:r w:rsidR="00E41FC7" w:rsidRPr="00171A70">
        <w:rPr>
          <w:rFonts w:asciiTheme="minorHAnsi" w:hAnsiTheme="minorHAnsi" w:cstheme="minorHAnsi"/>
        </w:rPr>
        <w:t xml:space="preserve">ontracts will continue to provide priority selection of veterans for Intensive and Training Services as required under P.L. 107-288 “Jobs for Veterans Act” and in alignment with WorkSource Policy 1009 Rev 1. </w:t>
      </w:r>
      <w:r w:rsidR="00EE3E42" w:rsidRPr="00171A70">
        <w:rPr>
          <w:rFonts w:asciiTheme="minorHAnsi" w:hAnsiTheme="minorHAnsi" w:cstheme="minorHAnsi"/>
        </w:rPr>
        <w:t>In applying this policy to 10% funded projects, veterans who are unemployed and/or low-income, have priority over all other individuals served under these projects.</w:t>
      </w:r>
      <w:r w:rsidR="00ED2F2D" w:rsidRPr="00171A70">
        <w:rPr>
          <w:rFonts w:asciiTheme="minorHAnsi" w:hAnsiTheme="minorHAnsi" w:cstheme="minorHAnsi"/>
        </w:rPr>
        <w:t xml:space="preserve"> </w:t>
      </w:r>
    </w:p>
    <w:p w:rsidR="00CF4FC6" w:rsidRDefault="00CF4FC6"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Default="00F60040" w:rsidP="0048156B">
      <w:pPr>
        <w:pStyle w:val="Default"/>
        <w:jc w:val="both"/>
        <w:rPr>
          <w:rFonts w:asciiTheme="minorHAnsi" w:hAnsiTheme="minorHAnsi" w:cstheme="minorHAnsi"/>
        </w:rPr>
      </w:pPr>
    </w:p>
    <w:p w:rsidR="00F60040" w:rsidRPr="00171A70" w:rsidRDefault="00F60040" w:rsidP="0048156B">
      <w:pPr>
        <w:pStyle w:val="Default"/>
        <w:jc w:val="both"/>
        <w:rPr>
          <w:rFonts w:asciiTheme="minorHAnsi" w:hAnsiTheme="minorHAnsi" w:cstheme="minorHAnsi"/>
        </w:rPr>
      </w:pPr>
    </w:p>
    <w:p w:rsidR="00804DE2" w:rsidRDefault="00804DE2" w:rsidP="00844C4A">
      <w:pPr>
        <w:pStyle w:val="ListParagraph"/>
        <w:numPr>
          <w:ilvl w:val="0"/>
          <w:numId w:val="27"/>
        </w:numPr>
        <w:spacing w:after="0" w:line="240" w:lineRule="auto"/>
        <w:jc w:val="both"/>
        <w:outlineLvl w:val="1"/>
        <w:rPr>
          <w:rFonts w:cs="Arial"/>
          <w:b/>
          <w:sz w:val="28"/>
        </w:rPr>
      </w:pPr>
      <w:bookmarkStart w:id="16" w:name="_Toc364423319"/>
      <w:r w:rsidRPr="00AB5DC6">
        <w:rPr>
          <w:rFonts w:cs="Arial"/>
          <w:b/>
          <w:sz w:val="28"/>
        </w:rPr>
        <w:lastRenderedPageBreak/>
        <w:t>Dislocated Worker Program</w:t>
      </w:r>
      <w:bookmarkEnd w:id="16"/>
    </w:p>
    <w:p w:rsidR="00F60C37" w:rsidRPr="00AB5DC6" w:rsidRDefault="00F60C37" w:rsidP="0048156B">
      <w:pPr>
        <w:pStyle w:val="ListParagraph"/>
        <w:spacing w:after="0" w:line="240" w:lineRule="auto"/>
        <w:ind w:left="360"/>
        <w:jc w:val="both"/>
        <w:outlineLvl w:val="1"/>
        <w:rPr>
          <w:rFonts w:cs="Arial"/>
          <w:b/>
          <w:sz w:val="28"/>
        </w:rPr>
      </w:pPr>
    </w:p>
    <w:p w:rsidR="00804DE2" w:rsidRPr="00F60C37" w:rsidRDefault="0021236D" w:rsidP="00844C4A">
      <w:pPr>
        <w:pStyle w:val="ListParagraph"/>
        <w:numPr>
          <w:ilvl w:val="1"/>
          <w:numId w:val="16"/>
        </w:numPr>
        <w:spacing w:after="0" w:line="240" w:lineRule="auto"/>
        <w:ind w:hanging="720"/>
        <w:jc w:val="both"/>
        <w:outlineLvl w:val="2"/>
        <w:rPr>
          <w:rFonts w:cs="Arial"/>
          <w:b/>
          <w:sz w:val="24"/>
          <w:szCs w:val="24"/>
        </w:rPr>
      </w:pPr>
      <w:bookmarkStart w:id="17" w:name="_Toc364423320"/>
      <w:r w:rsidRPr="00F60C37">
        <w:rPr>
          <w:rFonts w:cs="Arial"/>
          <w:b/>
          <w:sz w:val="24"/>
          <w:szCs w:val="24"/>
        </w:rPr>
        <w:t>Dislocated Worker Program Requirements</w:t>
      </w:r>
      <w:bookmarkEnd w:id="17"/>
    </w:p>
    <w:p w:rsidR="00EE0DCF" w:rsidRPr="00171A70" w:rsidRDefault="00E41FC7" w:rsidP="0048156B">
      <w:pPr>
        <w:pStyle w:val="NormalWeb"/>
        <w:spacing w:before="0" w:beforeAutospacing="0" w:after="0" w:afterAutospacing="0"/>
        <w:jc w:val="both"/>
        <w:rPr>
          <w:rFonts w:asciiTheme="minorHAnsi" w:hAnsiTheme="minorHAnsi" w:cstheme="minorHAnsi"/>
        </w:rPr>
      </w:pPr>
      <w:r w:rsidRPr="00171A70">
        <w:rPr>
          <w:rFonts w:asciiTheme="minorHAnsi" w:hAnsiTheme="minorHAnsi" w:cstheme="minorHAnsi"/>
        </w:rPr>
        <w:t xml:space="preserve">After receiving at least one </w:t>
      </w:r>
      <w:r w:rsidR="00EE3E42" w:rsidRPr="00171A70">
        <w:rPr>
          <w:rFonts w:asciiTheme="minorHAnsi" w:hAnsiTheme="minorHAnsi" w:cstheme="minorHAnsi"/>
        </w:rPr>
        <w:t xml:space="preserve">core </w:t>
      </w:r>
      <w:r w:rsidRPr="00171A70">
        <w:rPr>
          <w:rFonts w:asciiTheme="minorHAnsi" w:hAnsiTheme="minorHAnsi" w:cstheme="minorHAnsi"/>
        </w:rPr>
        <w:t xml:space="preserve">service and being determined in need of </w:t>
      </w:r>
      <w:r w:rsidR="00EE3E42" w:rsidRPr="00171A70">
        <w:rPr>
          <w:rFonts w:asciiTheme="minorHAnsi" w:hAnsiTheme="minorHAnsi" w:cstheme="minorHAnsi"/>
        </w:rPr>
        <w:t xml:space="preserve">additional </w:t>
      </w:r>
      <w:r w:rsidRPr="00171A70">
        <w:rPr>
          <w:rFonts w:asciiTheme="minorHAnsi" w:hAnsiTheme="minorHAnsi" w:cstheme="minorHAnsi"/>
        </w:rPr>
        <w:t>services,</w:t>
      </w:r>
      <w:r w:rsidR="00544CC4">
        <w:rPr>
          <w:rFonts w:asciiTheme="minorHAnsi" w:hAnsiTheme="minorHAnsi" w:cstheme="minorHAnsi"/>
        </w:rPr>
        <w:t xml:space="preserve"> </w:t>
      </w:r>
      <w:r w:rsidRPr="00171A70">
        <w:rPr>
          <w:rFonts w:asciiTheme="minorHAnsi" w:hAnsiTheme="minorHAnsi" w:cstheme="minorHAnsi"/>
        </w:rPr>
        <w:t xml:space="preserve">individuals must meet the following eligibility guidelines for the Dislocated Worker Program. </w:t>
      </w:r>
    </w:p>
    <w:p w:rsidR="004F60C5" w:rsidRPr="00171A70" w:rsidRDefault="004F60C5" w:rsidP="0048156B">
      <w:pPr>
        <w:pStyle w:val="NormalWeb"/>
        <w:spacing w:before="0" w:beforeAutospacing="0" w:after="0" w:afterAutospacing="0"/>
        <w:jc w:val="both"/>
        <w:rPr>
          <w:rFonts w:asciiTheme="minorHAnsi" w:hAnsiTheme="minorHAnsi" w:cstheme="minorHAnsi"/>
        </w:rPr>
      </w:pPr>
    </w:p>
    <w:p w:rsidR="00881DB6" w:rsidRPr="00171A70" w:rsidRDefault="004530FD"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U.S. citizen or otherwise l</w:t>
      </w:r>
      <w:r w:rsidR="00E41FC7" w:rsidRPr="00171A70">
        <w:rPr>
          <w:rFonts w:asciiTheme="minorHAnsi" w:hAnsiTheme="minorHAnsi" w:cstheme="minorHAnsi"/>
        </w:rPr>
        <w:t>egally entitled to work in the U.S.;</w:t>
      </w:r>
    </w:p>
    <w:p w:rsidR="00881DB6" w:rsidRPr="00171A70" w:rsidRDefault="00881DB6"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 xml:space="preserve">Age 18 or older (Sec 663.110); </w:t>
      </w:r>
    </w:p>
    <w:p w:rsidR="007525A4" w:rsidRPr="00171A70" w:rsidRDefault="00E41FC7"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Selective Service Registration</w:t>
      </w:r>
      <w:r w:rsidR="00F930F2" w:rsidRPr="00171A70">
        <w:rPr>
          <w:rFonts w:asciiTheme="minorHAnsi" w:hAnsiTheme="minorHAnsi" w:cstheme="minorHAnsi"/>
        </w:rPr>
        <w:t xml:space="preserve"> </w:t>
      </w:r>
      <w:r w:rsidR="00AA61FC" w:rsidRPr="00171A70">
        <w:rPr>
          <w:rFonts w:asciiTheme="minorHAnsi" w:hAnsiTheme="minorHAnsi" w:cstheme="minorHAnsi"/>
        </w:rPr>
        <w:t xml:space="preserve">(males who are 18 or older and born on or after January 1, 1960), unless an exception is justified (see </w:t>
      </w:r>
      <w:r w:rsidR="00F95120">
        <w:rPr>
          <w:rFonts w:asciiTheme="minorHAnsi" w:hAnsiTheme="minorHAnsi" w:cstheme="minorHAnsi"/>
        </w:rPr>
        <w:t>Section</w:t>
      </w:r>
      <w:r w:rsidR="00AA61FC" w:rsidRPr="00171A70">
        <w:rPr>
          <w:rFonts w:asciiTheme="minorHAnsi" w:hAnsiTheme="minorHAnsi" w:cstheme="minorHAnsi"/>
        </w:rPr>
        <w:t xml:space="preserve"> </w:t>
      </w:r>
      <w:r w:rsidR="00AA4247" w:rsidRPr="00171A70">
        <w:rPr>
          <w:rFonts w:asciiTheme="minorHAnsi" w:hAnsiTheme="minorHAnsi" w:cstheme="minorHAnsi"/>
        </w:rPr>
        <w:t>5.2 for guidance on Selective Service registration</w:t>
      </w:r>
      <w:r w:rsidR="00AA61FC" w:rsidRPr="00171A70">
        <w:rPr>
          <w:rFonts w:asciiTheme="minorHAnsi" w:hAnsiTheme="minorHAnsi" w:cstheme="minorHAnsi"/>
        </w:rPr>
        <w:t>)</w:t>
      </w:r>
      <w:r w:rsidR="005D5BE5">
        <w:rPr>
          <w:rFonts w:asciiTheme="minorHAnsi" w:hAnsiTheme="minorHAnsi" w:cstheme="minorHAnsi"/>
        </w:rPr>
        <w:t>;</w:t>
      </w:r>
      <w:r w:rsidR="00544CC4">
        <w:rPr>
          <w:rFonts w:asciiTheme="minorHAnsi" w:hAnsiTheme="minorHAnsi" w:cstheme="minorHAnsi"/>
        </w:rPr>
        <w:t xml:space="preserve"> </w:t>
      </w:r>
      <w:r w:rsidRPr="00171A70">
        <w:rPr>
          <w:rFonts w:asciiTheme="minorHAnsi" w:hAnsiTheme="minorHAnsi" w:cstheme="minorHAnsi"/>
          <w:u w:val="single"/>
        </w:rPr>
        <w:t>and</w:t>
      </w:r>
    </w:p>
    <w:p w:rsidR="007525A4" w:rsidRPr="00171A70" w:rsidRDefault="00E41FC7" w:rsidP="00844C4A">
      <w:pPr>
        <w:pStyle w:val="NormalWeb"/>
        <w:numPr>
          <w:ilvl w:val="0"/>
          <w:numId w:val="10"/>
        </w:numPr>
        <w:spacing w:before="0" w:beforeAutospacing="0" w:after="0" w:afterAutospacing="0"/>
        <w:jc w:val="both"/>
        <w:rPr>
          <w:rFonts w:asciiTheme="minorHAnsi" w:hAnsiTheme="minorHAnsi" w:cstheme="minorHAnsi"/>
        </w:rPr>
      </w:pPr>
      <w:r w:rsidRPr="00171A70">
        <w:rPr>
          <w:rFonts w:asciiTheme="minorHAnsi" w:hAnsiTheme="minorHAnsi" w:cstheme="minorHAnsi"/>
        </w:rPr>
        <w:t>One of the Dislocated Worker categories (see</w:t>
      </w:r>
      <w:r w:rsidR="00D35D62" w:rsidRPr="00171A70">
        <w:rPr>
          <w:rFonts w:asciiTheme="minorHAnsi" w:hAnsiTheme="minorHAnsi" w:cstheme="minorHAnsi"/>
        </w:rPr>
        <w:t xml:space="preserve"> the table</w:t>
      </w:r>
      <w:r w:rsidRPr="00171A70">
        <w:rPr>
          <w:rFonts w:asciiTheme="minorHAnsi" w:hAnsiTheme="minorHAnsi" w:cstheme="minorHAnsi"/>
        </w:rPr>
        <w:t xml:space="preserve"> </w:t>
      </w:r>
      <w:r w:rsidR="006C3AA8" w:rsidRPr="00171A70">
        <w:rPr>
          <w:rFonts w:asciiTheme="minorHAnsi" w:hAnsiTheme="minorHAnsi" w:cstheme="minorHAnsi"/>
        </w:rPr>
        <w:t>on the following page</w:t>
      </w:r>
      <w:r w:rsidRPr="00171A70">
        <w:rPr>
          <w:rFonts w:asciiTheme="minorHAnsi" w:hAnsiTheme="minorHAnsi" w:cstheme="minorHAnsi"/>
        </w:rPr>
        <w:t>).</w:t>
      </w:r>
    </w:p>
    <w:p w:rsidR="00296113" w:rsidRPr="00171A70" w:rsidRDefault="00296113" w:rsidP="0048156B">
      <w:pPr>
        <w:spacing w:after="0" w:line="240" w:lineRule="auto"/>
        <w:jc w:val="both"/>
        <w:rPr>
          <w:rFonts w:cstheme="minorHAnsi"/>
          <w:bCs/>
        </w:rPr>
      </w:pPr>
    </w:p>
    <w:p w:rsidR="00AB2406" w:rsidRPr="00171A70" w:rsidRDefault="00D35D62" w:rsidP="0048156B">
      <w:pPr>
        <w:spacing w:after="0" w:line="240" w:lineRule="auto"/>
        <w:jc w:val="both"/>
        <w:rPr>
          <w:rFonts w:cstheme="minorHAnsi"/>
          <w:bCs/>
        </w:rPr>
      </w:pPr>
      <w:r w:rsidRPr="00171A70">
        <w:rPr>
          <w:rFonts w:cstheme="minorHAnsi"/>
          <w:bCs/>
        </w:rPr>
        <w:t>NOTE</w:t>
      </w:r>
      <w:r w:rsidR="00E41FC7" w:rsidRPr="00171A70">
        <w:rPr>
          <w:rFonts w:cstheme="minorHAnsi"/>
          <w:bCs/>
        </w:rPr>
        <w:t xml:space="preserve">: </w:t>
      </w:r>
      <w:r w:rsidR="00AB2406" w:rsidRPr="00171A70">
        <w:rPr>
          <w:rFonts w:cstheme="minorHAnsi"/>
          <w:bCs/>
        </w:rPr>
        <w:t>For an overview of eligibility criteria and documentation requirements refer to</w:t>
      </w:r>
      <w:r w:rsidR="00A80C07" w:rsidRPr="00171A70">
        <w:rPr>
          <w:rFonts w:cstheme="minorHAnsi"/>
          <w:bCs/>
        </w:rPr>
        <w:t xml:space="preserve"> </w:t>
      </w:r>
      <w:r w:rsidR="001B1BB0">
        <w:rPr>
          <w:rFonts w:cstheme="minorHAnsi"/>
          <w:bCs/>
        </w:rPr>
        <w:t>h</w:t>
      </w:r>
      <w:r w:rsidR="00A80C07" w:rsidRPr="00171A70">
        <w:rPr>
          <w:rFonts w:cstheme="minorHAnsi"/>
          <w:bCs/>
        </w:rPr>
        <w:t>andbook</w:t>
      </w:r>
      <w:r w:rsidR="00AB2406" w:rsidRPr="00171A70">
        <w:rPr>
          <w:rFonts w:cstheme="minorHAnsi"/>
          <w:bCs/>
        </w:rPr>
        <w:t xml:space="preserve"> Sec</w:t>
      </w:r>
      <w:r w:rsidR="00340965" w:rsidRPr="00171A70">
        <w:rPr>
          <w:rFonts w:cstheme="minorHAnsi"/>
          <w:bCs/>
        </w:rPr>
        <w:t>tion</w:t>
      </w:r>
      <w:r w:rsidR="00AB2406" w:rsidRPr="00171A70">
        <w:rPr>
          <w:rFonts w:cstheme="minorHAnsi"/>
          <w:bCs/>
        </w:rPr>
        <w:t xml:space="preserve"> 6.</w:t>
      </w:r>
    </w:p>
    <w:p w:rsidR="007971CD" w:rsidRPr="00171A70" w:rsidRDefault="007971CD" w:rsidP="0048156B">
      <w:pPr>
        <w:spacing w:after="0" w:line="240" w:lineRule="auto"/>
        <w:jc w:val="both"/>
        <w:rPr>
          <w:rFonts w:cstheme="minorHAnsi"/>
          <w:bCs/>
        </w:rPr>
      </w:pPr>
    </w:p>
    <w:p w:rsidR="00D35D62" w:rsidRPr="00171A70" w:rsidRDefault="003D6B02" w:rsidP="00E103B3">
      <w:pPr>
        <w:pStyle w:val="Default"/>
        <w:jc w:val="both"/>
        <w:rPr>
          <w:rFonts w:asciiTheme="minorHAnsi" w:hAnsiTheme="minorHAnsi" w:cstheme="minorHAnsi"/>
          <w:bCs/>
        </w:rPr>
      </w:pPr>
      <w:r w:rsidRPr="00171A70">
        <w:rPr>
          <w:rFonts w:asciiTheme="minorHAnsi" w:hAnsiTheme="minorHAnsi" w:cstheme="minorHAnsi"/>
        </w:rPr>
        <w:t xml:space="preserve">In addition to the matrix </w:t>
      </w:r>
      <w:r w:rsidR="006D3637" w:rsidRPr="00171A70">
        <w:rPr>
          <w:rFonts w:asciiTheme="minorHAnsi" w:hAnsiTheme="minorHAnsi" w:cstheme="minorHAnsi"/>
        </w:rPr>
        <w:t>on the next page</w:t>
      </w:r>
      <w:r w:rsidRPr="00171A70">
        <w:rPr>
          <w:rFonts w:asciiTheme="minorHAnsi" w:hAnsiTheme="minorHAnsi" w:cstheme="minorHAnsi"/>
        </w:rPr>
        <w:t>, program operators should use the loc</w:t>
      </w:r>
      <w:r w:rsidR="004A0CED">
        <w:rPr>
          <w:rFonts w:asciiTheme="minorHAnsi" w:hAnsiTheme="minorHAnsi" w:cstheme="minorHAnsi"/>
        </w:rPr>
        <w:t xml:space="preserve">al definitions (as laid out in </w:t>
      </w:r>
      <w:r w:rsidR="00282B06">
        <w:rPr>
          <w:rFonts w:asciiTheme="minorHAnsi" w:hAnsiTheme="minorHAnsi" w:cstheme="minorHAnsi"/>
        </w:rPr>
        <w:t xml:space="preserve">Acronyms and </w:t>
      </w:r>
      <w:r w:rsidR="004A0CED">
        <w:rPr>
          <w:rFonts w:asciiTheme="minorHAnsi" w:hAnsiTheme="minorHAnsi" w:cstheme="minorHAnsi"/>
        </w:rPr>
        <w:t>Definition</w:t>
      </w:r>
      <w:r w:rsidR="00282B06">
        <w:rPr>
          <w:rFonts w:asciiTheme="minorHAnsi" w:hAnsiTheme="minorHAnsi" w:cstheme="minorHAnsi"/>
        </w:rPr>
        <w:t>s</w:t>
      </w:r>
      <w:r w:rsidRPr="00171A70">
        <w:rPr>
          <w:rFonts w:asciiTheme="minorHAnsi" w:hAnsiTheme="minorHAnsi" w:cstheme="minorHAnsi"/>
        </w:rPr>
        <w:t xml:space="preserve"> section</w:t>
      </w:r>
      <w:r w:rsidR="00282B06">
        <w:rPr>
          <w:rFonts w:asciiTheme="minorHAnsi" w:hAnsiTheme="minorHAnsi" w:cstheme="minorHAnsi"/>
        </w:rPr>
        <w:t xml:space="preserve"> of this handbook</w:t>
      </w:r>
      <w:r w:rsidRPr="00171A70">
        <w:rPr>
          <w:rFonts w:asciiTheme="minorHAnsi" w:hAnsiTheme="minorHAnsi" w:cstheme="minorHAnsi"/>
        </w:rPr>
        <w:t>) when evaluating reasons for dislocation of individuals.</w:t>
      </w:r>
      <w:r w:rsidR="007D36AE" w:rsidRPr="00171A70">
        <w:rPr>
          <w:rFonts w:asciiTheme="minorHAnsi" w:hAnsiTheme="minorHAnsi" w:cstheme="minorHAnsi"/>
        </w:rPr>
        <w:t xml:space="preserve"> In addition, further information on serving military service members and spouse is provided in the next section.</w:t>
      </w:r>
      <w:r w:rsidRPr="00171A70">
        <w:rPr>
          <w:rFonts w:asciiTheme="minorHAnsi" w:hAnsiTheme="minorHAnsi" w:cstheme="minorHAnsi"/>
        </w:rPr>
        <w:t xml:space="preserve"> </w:t>
      </w:r>
      <w:r w:rsidRPr="00171A70">
        <w:rPr>
          <w:rFonts w:asciiTheme="minorHAnsi" w:hAnsiTheme="minorHAnsi" w:cstheme="minorHAnsi"/>
          <w:bCs/>
        </w:rPr>
        <w:t xml:space="preserve">This </w:t>
      </w:r>
      <w:r w:rsidR="00B41114" w:rsidRPr="00171A70">
        <w:rPr>
          <w:rFonts w:asciiTheme="minorHAnsi" w:hAnsiTheme="minorHAnsi" w:cstheme="minorHAnsi"/>
          <w:bCs/>
        </w:rPr>
        <w:t xml:space="preserve">matrix is meant to provide clarity on the requirements within each </w:t>
      </w:r>
      <w:r w:rsidR="00D35D62" w:rsidRPr="00171A70">
        <w:rPr>
          <w:rFonts w:asciiTheme="minorHAnsi" w:hAnsiTheme="minorHAnsi" w:cstheme="minorHAnsi"/>
          <w:bCs/>
        </w:rPr>
        <w:t>Dislocated Worker categor</w:t>
      </w:r>
      <w:r w:rsidR="00B41114" w:rsidRPr="00171A70">
        <w:rPr>
          <w:rFonts w:asciiTheme="minorHAnsi" w:hAnsiTheme="minorHAnsi" w:cstheme="minorHAnsi"/>
          <w:bCs/>
        </w:rPr>
        <w:t>y.</w:t>
      </w:r>
      <w:r w:rsidR="00ED2F2D" w:rsidRPr="00171A70">
        <w:rPr>
          <w:rFonts w:asciiTheme="minorHAnsi" w:hAnsiTheme="minorHAnsi" w:cstheme="minorHAnsi"/>
          <w:bCs/>
        </w:rPr>
        <w:t xml:space="preserve"> </w:t>
      </w:r>
      <w:r w:rsidR="00D35D62" w:rsidRPr="00171A70">
        <w:rPr>
          <w:rFonts w:asciiTheme="minorHAnsi" w:hAnsiTheme="minorHAnsi" w:cstheme="minorHAnsi"/>
          <w:bCs/>
        </w:rPr>
        <w:t>Military Service Members (</w:t>
      </w:r>
      <w:r w:rsidR="00B41114" w:rsidRPr="00171A70">
        <w:rPr>
          <w:rFonts w:asciiTheme="minorHAnsi" w:hAnsiTheme="minorHAnsi" w:cstheme="minorHAnsi"/>
          <w:bCs/>
        </w:rPr>
        <w:t xml:space="preserve">Category </w:t>
      </w:r>
      <w:r w:rsidR="00D35D62" w:rsidRPr="00171A70">
        <w:rPr>
          <w:rFonts w:asciiTheme="minorHAnsi" w:hAnsiTheme="minorHAnsi" w:cstheme="minorHAnsi"/>
          <w:bCs/>
        </w:rPr>
        <w:t>5) and Spouses of Dislocated Military Service Members (</w:t>
      </w:r>
      <w:r w:rsidR="00B41114" w:rsidRPr="00171A70">
        <w:rPr>
          <w:rFonts w:asciiTheme="minorHAnsi" w:hAnsiTheme="minorHAnsi" w:cstheme="minorHAnsi"/>
          <w:bCs/>
        </w:rPr>
        <w:t xml:space="preserve">Category </w:t>
      </w:r>
      <w:r w:rsidR="00D35D62" w:rsidRPr="00171A70">
        <w:rPr>
          <w:rFonts w:asciiTheme="minorHAnsi" w:hAnsiTheme="minorHAnsi" w:cstheme="minorHAnsi"/>
          <w:bCs/>
        </w:rPr>
        <w:t>6) have been included as individual categories to allow for specificity, although it is commonly understood that these categories fall under the General Dislocation category (1).</w:t>
      </w:r>
      <w:r w:rsidR="00ED2F2D" w:rsidRPr="00171A70">
        <w:rPr>
          <w:rFonts w:asciiTheme="minorHAnsi" w:hAnsiTheme="minorHAnsi" w:cstheme="minorHAnsi"/>
          <w:bCs/>
        </w:rPr>
        <w:t xml:space="preserve"> </w:t>
      </w:r>
      <w:r w:rsidR="00B256B8" w:rsidRPr="00171A70">
        <w:rPr>
          <w:rFonts w:asciiTheme="minorHAnsi" w:hAnsiTheme="minorHAnsi" w:cstheme="minorHAnsi"/>
          <w:bCs/>
        </w:rPr>
        <w:t xml:space="preserve">Refer to </w:t>
      </w:r>
      <w:r w:rsidR="00A80C07" w:rsidRPr="00171A70">
        <w:rPr>
          <w:rFonts w:asciiTheme="minorHAnsi" w:hAnsiTheme="minorHAnsi" w:cstheme="minorHAnsi"/>
          <w:bCs/>
        </w:rPr>
        <w:t xml:space="preserve">handbook </w:t>
      </w:r>
      <w:r w:rsidR="00F95120">
        <w:rPr>
          <w:rFonts w:asciiTheme="minorHAnsi" w:hAnsiTheme="minorHAnsi" w:cstheme="minorHAnsi"/>
          <w:bCs/>
        </w:rPr>
        <w:t>Section</w:t>
      </w:r>
      <w:r w:rsidR="00B256B8" w:rsidRPr="00171A70">
        <w:rPr>
          <w:rFonts w:asciiTheme="minorHAnsi" w:hAnsiTheme="minorHAnsi" w:cstheme="minorHAnsi"/>
          <w:bCs/>
        </w:rPr>
        <w:t xml:space="preserve"> 5.7 for guidance related to the impact of Washington’s Marriage Equality Act.</w:t>
      </w:r>
    </w:p>
    <w:p w:rsidR="00282B06" w:rsidRDefault="00282B06" w:rsidP="00E103B3">
      <w:pPr>
        <w:spacing w:after="0" w:line="240" w:lineRule="auto"/>
        <w:jc w:val="both"/>
        <w:rPr>
          <w:rFonts w:cs="Arial"/>
          <w:bCs/>
        </w:rPr>
      </w:pPr>
    </w:p>
    <w:p w:rsidR="00CF4FC6" w:rsidRDefault="00282B06" w:rsidP="00CF4FC6">
      <w:pPr>
        <w:pStyle w:val="Default"/>
        <w:jc w:val="both"/>
        <w:rPr>
          <w:rFonts w:asciiTheme="minorHAnsi" w:hAnsiTheme="minorHAnsi" w:cstheme="minorHAnsi"/>
          <w:iCs/>
        </w:rPr>
      </w:pPr>
      <w:r>
        <w:rPr>
          <w:rFonts w:asciiTheme="minorHAnsi" w:hAnsiTheme="minorHAnsi" w:cstheme="minorHAnsi"/>
        </w:rPr>
        <w:t>It should be noted that a</w:t>
      </w:r>
      <w:r w:rsidRPr="004A0CED">
        <w:rPr>
          <w:rFonts w:asciiTheme="minorHAnsi" w:hAnsiTheme="minorHAnsi" w:cstheme="minorHAnsi"/>
        </w:rPr>
        <w:t xml:space="preserve">n eligible dislocated worker remains eligible for assistance after dislocation as long as the individual has not been employed in a job since dislocation, and prior to application that paid a wage defined by the local board as a self-sufficient dislocated worker wage or leading to self-sufficiency or providing more than stopgap employment. Stopgap employment means work an individual does only because he has lost the customary work for which his training, experience or work history qualifies him (see “underemployed”). Employment would be considered "stopgap" if the salary were substantially below the salary of the individual's primary occupation and/or if he is working substantially under the skill level of his customary occupation. There may be times when stopgap employment provides a self-sufficient wage, e.g., contract employment or employment obtained through a temporary employment services agency. Such employment would not change the individual’s dislocated worker status. The determination about whether or not an individual’s employment since dislocation is stopgap employment must be made on a case by case basis and take into consideration an individual’s personal, family, financial and employment situation. </w:t>
      </w:r>
      <w:r>
        <w:rPr>
          <w:rFonts w:asciiTheme="minorHAnsi" w:hAnsiTheme="minorHAnsi" w:cstheme="minorHAnsi"/>
        </w:rPr>
        <w:t>See “Stopgap Employment” and “</w:t>
      </w:r>
      <w:r w:rsidRPr="004A0CED">
        <w:rPr>
          <w:rFonts w:asciiTheme="minorHAnsi" w:hAnsiTheme="minorHAnsi" w:cstheme="minorHAnsi"/>
          <w:iCs/>
        </w:rPr>
        <w:t>Employment that Leads to Self-Sufficiency”</w:t>
      </w:r>
      <w:r>
        <w:rPr>
          <w:rFonts w:asciiTheme="minorHAnsi" w:hAnsiTheme="minorHAnsi" w:cstheme="minorHAnsi"/>
          <w:iCs/>
        </w:rPr>
        <w:t xml:space="preserve"> in the </w:t>
      </w:r>
      <w:r>
        <w:rPr>
          <w:rFonts w:asciiTheme="minorHAnsi" w:hAnsiTheme="minorHAnsi" w:cstheme="minorHAnsi"/>
        </w:rPr>
        <w:t>Acronyms and Definitions</w:t>
      </w:r>
      <w:r w:rsidRPr="00171A70">
        <w:rPr>
          <w:rFonts w:asciiTheme="minorHAnsi" w:hAnsiTheme="minorHAnsi" w:cstheme="minorHAnsi"/>
        </w:rPr>
        <w:t xml:space="preserve"> section</w:t>
      </w:r>
      <w:r>
        <w:rPr>
          <w:rFonts w:asciiTheme="minorHAnsi" w:hAnsiTheme="minorHAnsi" w:cstheme="minorHAnsi"/>
        </w:rPr>
        <w:t xml:space="preserve"> of this handbook</w:t>
      </w:r>
      <w:r w:rsidR="00CF4FC6">
        <w:rPr>
          <w:rFonts w:asciiTheme="minorHAnsi" w:hAnsiTheme="minorHAnsi" w:cstheme="minorHAnsi"/>
          <w:iCs/>
        </w:rPr>
        <w:t>.</w:t>
      </w:r>
    </w:p>
    <w:p w:rsidR="00CF4FC6" w:rsidRPr="00CF4FC6" w:rsidRDefault="00CF4FC6" w:rsidP="00CF4FC6">
      <w:pPr>
        <w:pStyle w:val="Default"/>
        <w:jc w:val="both"/>
        <w:rPr>
          <w:rFonts w:asciiTheme="minorHAnsi" w:hAnsiTheme="minorHAnsi" w:cstheme="minorHAnsi"/>
        </w:rPr>
      </w:pPr>
    </w:p>
    <w:p w:rsidR="00426E41" w:rsidRPr="008A49C5" w:rsidRDefault="00426E41" w:rsidP="008A49C5">
      <w:pPr>
        <w:pStyle w:val="ListParagraph"/>
        <w:numPr>
          <w:ilvl w:val="1"/>
          <w:numId w:val="16"/>
        </w:numPr>
        <w:spacing w:after="0" w:line="240" w:lineRule="auto"/>
        <w:jc w:val="both"/>
        <w:outlineLvl w:val="2"/>
        <w:rPr>
          <w:rFonts w:cs="Arial"/>
          <w:b/>
        </w:rPr>
      </w:pPr>
      <w:bookmarkStart w:id="18" w:name="_Toc364423321"/>
      <w:r w:rsidRPr="008A49C5">
        <w:rPr>
          <w:rFonts w:cs="Arial"/>
          <w:b/>
        </w:rPr>
        <w:t>Serving Military Service Members and their Spouses</w:t>
      </w:r>
      <w:bookmarkEnd w:id="18"/>
    </w:p>
    <w:p w:rsidR="007C5D10" w:rsidRPr="008A49C5" w:rsidRDefault="007C5D10" w:rsidP="008A49C5">
      <w:pPr>
        <w:pStyle w:val="ListParagraph"/>
        <w:numPr>
          <w:ilvl w:val="2"/>
          <w:numId w:val="16"/>
        </w:numPr>
        <w:spacing w:after="0" w:line="240" w:lineRule="auto"/>
        <w:jc w:val="both"/>
        <w:rPr>
          <w:rFonts w:cs="Arial"/>
          <w:b/>
        </w:rPr>
      </w:pPr>
      <w:bookmarkStart w:id="19" w:name="_GoBack"/>
      <w:bookmarkEnd w:id="19"/>
      <w:r w:rsidRPr="008A49C5">
        <w:rPr>
          <w:rFonts w:eastAsia="Times New Roman" w:cs="Arial"/>
          <w:b/>
        </w:rPr>
        <w:t>Military Service Members (Dislocated Worker – Category 5)</w:t>
      </w: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 xml:space="preserve">Refer to </w:t>
      </w:r>
      <w:r w:rsidR="00A80C07" w:rsidRPr="00171A70">
        <w:rPr>
          <w:rFonts w:eastAsia="Times New Roman" w:cstheme="minorHAnsi"/>
        </w:rPr>
        <w:t xml:space="preserve">handbook </w:t>
      </w:r>
      <w:r w:rsidR="00F95120">
        <w:rPr>
          <w:rFonts w:eastAsia="Times New Roman" w:cstheme="minorHAnsi"/>
        </w:rPr>
        <w:t>Section</w:t>
      </w:r>
      <w:r w:rsidR="00A80C07" w:rsidRPr="00171A70">
        <w:rPr>
          <w:rFonts w:eastAsia="Times New Roman" w:cstheme="minorHAnsi"/>
        </w:rPr>
        <w:t xml:space="preserve"> 6</w:t>
      </w:r>
      <w:r w:rsidRPr="00171A70">
        <w:rPr>
          <w:rFonts w:eastAsia="Times New Roman" w:cstheme="minorHAnsi"/>
        </w:rPr>
        <w:t xml:space="preserve"> for a breakdown of eligibility criteria and documentation requirements. </w:t>
      </w:r>
    </w:p>
    <w:p w:rsidR="00D85D7A" w:rsidRPr="00171A70" w:rsidRDefault="00D85D7A" w:rsidP="0048156B">
      <w:pPr>
        <w:spacing w:after="0" w:line="240" w:lineRule="auto"/>
        <w:jc w:val="both"/>
        <w:rPr>
          <w:rFonts w:eastAsia="Times New Roman" w:cstheme="minorHAnsi"/>
        </w:rPr>
      </w:pP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A military service member</w:t>
      </w:r>
      <w:r w:rsidR="00A31400" w:rsidRPr="00171A70">
        <w:rPr>
          <w:rFonts w:eastAsia="Times New Roman" w:cstheme="minorHAnsi"/>
        </w:rPr>
        <w:t xml:space="preserve"> </w:t>
      </w:r>
      <w:r w:rsidRPr="00171A70">
        <w:rPr>
          <w:rFonts w:eastAsia="Times New Roman" w:cstheme="minorHAnsi"/>
        </w:rPr>
        <w:t xml:space="preserve">who is separated from military service under conditions other than dishonorable, or who receives a notice of future separation may be eligible under the WIA Dislocated Worker </w:t>
      </w:r>
      <w:r w:rsidR="00D226AD">
        <w:rPr>
          <w:rFonts w:eastAsia="Times New Roman" w:cstheme="minorHAnsi"/>
        </w:rPr>
        <w:t>P</w:t>
      </w:r>
      <w:r w:rsidRPr="00171A70">
        <w:rPr>
          <w:rFonts w:eastAsia="Times New Roman" w:cstheme="minorHAnsi"/>
        </w:rPr>
        <w:t>rogram based on the “termination” criteria.</w:t>
      </w:r>
      <w:r w:rsidR="00ED2F2D" w:rsidRPr="00171A70">
        <w:rPr>
          <w:rFonts w:eastAsia="Times New Roman" w:cstheme="minorHAnsi"/>
        </w:rPr>
        <w:t xml:space="preserve"> </w:t>
      </w:r>
      <w:r w:rsidRPr="00171A70">
        <w:rPr>
          <w:rFonts w:eastAsia="Times New Roman" w:cstheme="minorHAnsi"/>
        </w:rPr>
        <w:t>This may include National Guard or Reserve members who have been discharged from active duty service but not necessarily from other reserve commitments</w:t>
      </w:r>
      <w:r w:rsidR="00A31400" w:rsidRPr="00171A70">
        <w:rPr>
          <w:rFonts w:eastAsia="Times New Roman" w:cstheme="minorHAnsi"/>
        </w:rPr>
        <w:t>,</w:t>
      </w:r>
      <w:r w:rsidRPr="00171A70">
        <w:rPr>
          <w:rFonts w:eastAsia="Times New Roman" w:cstheme="minorHAnsi"/>
        </w:rPr>
        <w:t xml:space="preserve"> such as training. </w:t>
      </w:r>
    </w:p>
    <w:p w:rsidR="007D36AE" w:rsidRPr="00171A70" w:rsidRDefault="007D36AE" w:rsidP="0048156B">
      <w:pPr>
        <w:spacing w:after="0" w:line="240" w:lineRule="auto"/>
        <w:jc w:val="both"/>
        <w:rPr>
          <w:rFonts w:eastAsia="Times New Roman" w:cstheme="minorHAnsi"/>
        </w:rPr>
      </w:pP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 xml:space="preserve">Veterans and other covered persons determined eligible for the Dislocated Worker </w:t>
      </w:r>
      <w:r w:rsidR="00D226AD">
        <w:rPr>
          <w:rFonts w:eastAsia="Times New Roman" w:cstheme="minorHAnsi"/>
        </w:rPr>
        <w:t>Program</w:t>
      </w:r>
      <w:r w:rsidRPr="00171A70">
        <w:rPr>
          <w:rFonts w:eastAsia="Times New Roman" w:cstheme="minorHAnsi"/>
        </w:rPr>
        <w:t xml:space="preserve"> are given priority for services according to the Jobs for Veterans Act and WorkSource (</w:t>
      </w:r>
      <w:hyperlink r:id="rId54" w:history="1">
        <w:r w:rsidR="00942DE2" w:rsidRPr="00171A70">
          <w:rPr>
            <w:rStyle w:val="Hyperlink"/>
            <w:rFonts w:cstheme="minorHAnsi"/>
            <w:bCs/>
          </w:rPr>
          <w:t>SAWDC Policy: Priority of Service</w:t>
        </w:r>
      </w:hyperlink>
      <w:r w:rsidRPr="00171A70">
        <w:rPr>
          <w:rFonts w:eastAsia="Times New Roman" w:cstheme="minorHAnsi"/>
        </w:rPr>
        <w:t>).</w:t>
      </w:r>
      <w:r w:rsidR="00ED2F2D" w:rsidRPr="00171A70">
        <w:rPr>
          <w:rFonts w:eastAsia="Times New Roman" w:cstheme="minorHAnsi"/>
        </w:rPr>
        <w:t xml:space="preserve"> </w:t>
      </w:r>
      <w:r w:rsidRPr="00171A70">
        <w:rPr>
          <w:rFonts w:eastAsia="Times New Roman" w:cstheme="minorHAnsi"/>
        </w:rPr>
        <w:t xml:space="preserve"> </w:t>
      </w:r>
    </w:p>
    <w:p w:rsidR="007D36AE" w:rsidRPr="00171A70" w:rsidRDefault="007D36AE" w:rsidP="0048156B">
      <w:pPr>
        <w:spacing w:after="0" w:line="240" w:lineRule="auto"/>
        <w:jc w:val="both"/>
        <w:rPr>
          <w:rFonts w:eastAsia="Times New Roman" w:cstheme="minorHAnsi"/>
        </w:rPr>
      </w:pP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The following serves as an outline of Dislocated Worker eligibility criteria as it applies to military service members:</w:t>
      </w:r>
    </w:p>
    <w:p w:rsidR="000B6D6B" w:rsidRPr="00171A70" w:rsidRDefault="000B6D6B" w:rsidP="0048156B">
      <w:pPr>
        <w:spacing w:after="0" w:line="240" w:lineRule="auto"/>
        <w:jc w:val="both"/>
        <w:rPr>
          <w:rFonts w:eastAsia="Times New Roman" w:cstheme="minorHAnsi"/>
        </w:rPr>
      </w:pPr>
    </w:p>
    <w:p w:rsidR="00CB6391" w:rsidRPr="00171A70" w:rsidRDefault="00F95120" w:rsidP="00844C4A">
      <w:pPr>
        <w:numPr>
          <w:ilvl w:val="0"/>
          <w:numId w:val="9"/>
        </w:numPr>
        <w:tabs>
          <w:tab w:val="clear" w:pos="1260"/>
          <w:tab w:val="num" w:pos="360"/>
        </w:tabs>
        <w:spacing w:after="0" w:line="240" w:lineRule="auto"/>
        <w:ind w:left="360"/>
        <w:jc w:val="both"/>
        <w:rPr>
          <w:rFonts w:eastAsia="Times New Roman" w:cstheme="minorHAnsi"/>
          <w:u w:val="single"/>
        </w:rPr>
      </w:pPr>
      <w:r w:rsidRPr="005A6E7B">
        <w:rPr>
          <w:rFonts w:eastAsia="Times New Roman" w:cstheme="minorHAnsi"/>
        </w:rPr>
        <w:t>Section</w:t>
      </w:r>
      <w:r w:rsidR="00CB6391" w:rsidRPr="005A6E7B">
        <w:rPr>
          <w:rFonts w:eastAsia="Times New Roman" w:cstheme="minorHAnsi"/>
        </w:rPr>
        <w:t xml:space="preserve"> 101(9)(A)(i) - Has been terminated or laid off or received notice of termination or layoff</w:t>
      </w:r>
      <w:r w:rsidR="0030547F">
        <w:rPr>
          <w:rFonts w:eastAsia="Times New Roman" w:cstheme="minorHAnsi"/>
        </w:rPr>
        <w:t>.</w:t>
      </w:r>
    </w:p>
    <w:p w:rsidR="00CB6391" w:rsidRPr="00171A70" w:rsidRDefault="008A49C5" w:rsidP="0048156B">
      <w:pPr>
        <w:pStyle w:val="ListParagraph"/>
        <w:spacing w:after="0" w:line="240" w:lineRule="auto"/>
        <w:ind w:left="360"/>
        <w:jc w:val="both"/>
        <w:rPr>
          <w:rFonts w:eastAsia="Times New Roman" w:cstheme="minorHAnsi"/>
        </w:rPr>
      </w:pPr>
      <w:hyperlink r:id="rId55" w:history="1">
        <w:r w:rsidR="00CB6391" w:rsidRPr="00171A70">
          <w:rPr>
            <w:rStyle w:val="Hyperlink"/>
            <w:rFonts w:eastAsia="Times New Roman" w:cstheme="minorHAnsi"/>
          </w:rPr>
          <w:t>TEGL 22-04</w:t>
        </w:r>
      </w:hyperlink>
      <w:r w:rsidR="00CB6391" w:rsidRPr="00171A70">
        <w:rPr>
          <w:rFonts w:eastAsia="Times New Roman" w:cstheme="minorHAnsi"/>
        </w:rPr>
        <w:t xml:space="preserve"> states that a discharge from the military under honorable circumstances meets the “termination” criterion. A DD-214 form is the most common documentation used to determine discharge status</w:t>
      </w:r>
      <w:r w:rsidR="008B5BF0" w:rsidRPr="00171A70">
        <w:rPr>
          <w:rFonts w:eastAsia="Times New Roman" w:cstheme="minorHAnsi"/>
        </w:rPr>
        <w:t>.</w:t>
      </w:r>
    </w:p>
    <w:p w:rsidR="008B5BF0" w:rsidRPr="00171A70" w:rsidRDefault="008B5BF0" w:rsidP="0048156B">
      <w:pPr>
        <w:pStyle w:val="ListParagraph"/>
        <w:spacing w:after="0" w:line="240" w:lineRule="auto"/>
        <w:ind w:left="360"/>
        <w:jc w:val="both"/>
        <w:rPr>
          <w:rFonts w:eastAsia="Times New Roman" w:cstheme="minorHAnsi"/>
        </w:rPr>
      </w:pPr>
    </w:p>
    <w:p w:rsidR="00013166" w:rsidRPr="00171A70" w:rsidRDefault="00CB6391" w:rsidP="0048156B">
      <w:pPr>
        <w:pStyle w:val="ListParagraph"/>
        <w:spacing w:after="0" w:line="240" w:lineRule="auto"/>
        <w:ind w:left="360"/>
        <w:jc w:val="both"/>
        <w:rPr>
          <w:rFonts w:eastAsia="Times New Roman" w:cstheme="minorHAnsi"/>
        </w:rPr>
      </w:pPr>
      <w:r w:rsidRPr="00171A70">
        <w:rPr>
          <w:rFonts w:eastAsia="Times New Roman" w:cstheme="minorHAnsi"/>
        </w:rPr>
        <w:lastRenderedPageBreak/>
        <w:t>Washington has determined that still-active, transitioning military service members may also qualify for Dislocated Worker services.</w:t>
      </w:r>
      <w:r w:rsidR="00ED2F2D" w:rsidRPr="00171A70">
        <w:rPr>
          <w:rFonts w:eastAsia="Times New Roman" w:cstheme="minorHAnsi"/>
        </w:rPr>
        <w:t xml:space="preserve"> </w:t>
      </w:r>
      <w:r w:rsidR="00013166" w:rsidRPr="00171A70">
        <w:rPr>
          <w:rFonts w:eastAsia="Times New Roman" w:cstheme="minorHAnsi"/>
        </w:rPr>
        <w:t xml:space="preserve">While these individuals may be </w:t>
      </w:r>
      <w:r w:rsidR="00013166" w:rsidRPr="00171A70">
        <w:rPr>
          <w:rFonts w:eastAsia="Times New Roman" w:cstheme="minorHAnsi"/>
          <w:i/>
          <w:iCs/>
        </w:rPr>
        <w:t>eligible</w:t>
      </w:r>
      <w:r w:rsidR="00013166" w:rsidRPr="00171A70">
        <w:rPr>
          <w:rFonts w:eastAsia="Times New Roman" w:cstheme="minorHAnsi"/>
        </w:rPr>
        <w:t xml:space="preserve"> to receive WIA Dislocated Worker services and funds, </w:t>
      </w:r>
      <w:r w:rsidR="00013166" w:rsidRPr="005A6E7B">
        <w:rPr>
          <w:rFonts w:eastAsia="Times New Roman" w:cstheme="minorHAnsi"/>
        </w:rPr>
        <w:t xml:space="preserve">they </w:t>
      </w:r>
      <w:r w:rsidR="00013166" w:rsidRPr="005A6E7B">
        <w:rPr>
          <w:rFonts w:eastAsia="Times New Roman" w:cstheme="minorHAnsi"/>
          <w:bCs/>
        </w:rPr>
        <w:t>would not</w:t>
      </w:r>
      <w:r w:rsidR="00013166" w:rsidRPr="005A6E7B">
        <w:rPr>
          <w:rFonts w:eastAsia="Times New Roman" w:cstheme="minorHAnsi"/>
        </w:rPr>
        <w:t xml:space="preserve"> be considered </w:t>
      </w:r>
      <w:r w:rsidR="007E56C1" w:rsidRPr="005A6E7B">
        <w:rPr>
          <w:rFonts w:eastAsia="Times New Roman" w:cstheme="minorHAnsi"/>
        </w:rPr>
        <w:t>“</w:t>
      </w:r>
      <w:r w:rsidR="00013166" w:rsidRPr="005A6E7B">
        <w:rPr>
          <w:rFonts w:eastAsia="Times New Roman" w:cstheme="minorHAnsi"/>
          <w:bCs/>
        </w:rPr>
        <w:t>veterans</w:t>
      </w:r>
      <w:r w:rsidR="007E56C1" w:rsidRPr="005A6E7B">
        <w:rPr>
          <w:rFonts w:eastAsia="Times New Roman" w:cstheme="minorHAnsi"/>
          <w:bCs/>
        </w:rPr>
        <w:t>”</w:t>
      </w:r>
      <w:r w:rsidR="00013166" w:rsidRPr="005A6E7B">
        <w:rPr>
          <w:rFonts w:eastAsia="Times New Roman" w:cstheme="minorHAnsi"/>
        </w:rPr>
        <w:t xml:space="preserve"> for the purposes of DOL reporting</w:t>
      </w:r>
      <w:r w:rsidR="00013166" w:rsidRPr="00171A70">
        <w:rPr>
          <w:rFonts w:eastAsia="Times New Roman" w:cstheme="minorHAnsi"/>
        </w:rPr>
        <w:t>.</w:t>
      </w:r>
    </w:p>
    <w:p w:rsidR="00CB6391" w:rsidRPr="00171A70" w:rsidRDefault="00CB6391" w:rsidP="0048156B">
      <w:pPr>
        <w:pStyle w:val="ListParagraph"/>
        <w:spacing w:after="0" w:line="240" w:lineRule="auto"/>
        <w:ind w:left="360"/>
        <w:jc w:val="both"/>
        <w:rPr>
          <w:rFonts w:eastAsia="Times New Roman" w:cstheme="minorHAnsi"/>
        </w:rPr>
      </w:pPr>
    </w:p>
    <w:p w:rsidR="008B5BF0" w:rsidRPr="00171A70" w:rsidRDefault="00CB6391" w:rsidP="0048156B">
      <w:pPr>
        <w:pStyle w:val="ListParagraph"/>
        <w:spacing w:after="0" w:line="240" w:lineRule="auto"/>
        <w:ind w:left="360"/>
        <w:jc w:val="both"/>
        <w:rPr>
          <w:rFonts w:eastAsia="Times New Roman" w:cstheme="minorHAnsi"/>
        </w:rPr>
      </w:pPr>
      <w:r w:rsidRPr="00171A70">
        <w:rPr>
          <w:rFonts w:eastAsia="Times New Roman" w:cstheme="minorHAnsi"/>
        </w:rPr>
        <w:t xml:space="preserve">For the purposes of serving still-active transitioning service members under the “notice of termination or layoff” </w:t>
      </w:r>
      <w:r w:rsidR="00BB3F76" w:rsidRPr="00171A70">
        <w:rPr>
          <w:rFonts w:eastAsia="Times New Roman" w:cstheme="minorHAnsi"/>
        </w:rPr>
        <w:t xml:space="preserve">eligibility </w:t>
      </w:r>
      <w:r w:rsidRPr="00171A70">
        <w:rPr>
          <w:rFonts w:eastAsia="Times New Roman" w:cstheme="minorHAnsi"/>
        </w:rPr>
        <w:t xml:space="preserve">criterion, </w:t>
      </w:r>
      <w:r w:rsidR="00157079" w:rsidRPr="00171A70">
        <w:rPr>
          <w:rFonts w:eastAsia="Times New Roman" w:cstheme="minorHAnsi"/>
        </w:rPr>
        <w:t>documentation must align with</w:t>
      </w:r>
      <w:r w:rsidR="00D51153" w:rsidRPr="00171A70">
        <w:rPr>
          <w:rFonts w:eastAsia="Times New Roman" w:cstheme="minorHAnsi"/>
        </w:rPr>
        <w:t xml:space="preserve"> t</w:t>
      </w:r>
      <w:r w:rsidRPr="00171A70">
        <w:rPr>
          <w:rFonts w:eastAsia="Times New Roman" w:cstheme="minorHAnsi"/>
        </w:rPr>
        <w:t xml:space="preserve">he </w:t>
      </w:r>
      <w:r w:rsidR="00254BC1">
        <w:rPr>
          <w:rFonts w:eastAsia="Times New Roman" w:cstheme="minorHAnsi"/>
        </w:rPr>
        <w:t>Data Element Validation</w:t>
      </w:r>
      <w:r w:rsidR="00D51153" w:rsidRPr="00171A70">
        <w:rPr>
          <w:rFonts w:eastAsia="Times New Roman" w:cstheme="minorHAnsi"/>
        </w:rPr>
        <w:t xml:space="preserve"> requirement for </w:t>
      </w:r>
      <w:r w:rsidR="00157079" w:rsidRPr="00171A70">
        <w:rPr>
          <w:rFonts w:eastAsia="Times New Roman" w:cstheme="minorHAnsi"/>
        </w:rPr>
        <w:t>“</w:t>
      </w:r>
      <w:r w:rsidR="00D51153" w:rsidRPr="00171A70">
        <w:rPr>
          <w:rFonts w:eastAsia="Times New Roman" w:cstheme="minorHAnsi"/>
        </w:rPr>
        <w:t>Date of Actual Qualifying Dislocation</w:t>
      </w:r>
      <w:r w:rsidR="008B5BF0" w:rsidRPr="00171A70">
        <w:rPr>
          <w:rFonts w:eastAsia="Times New Roman" w:cstheme="minorHAnsi"/>
        </w:rPr>
        <w:t>” (</w:t>
      </w:r>
      <w:r w:rsidR="00A80C07" w:rsidRPr="00171A70">
        <w:rPr>
          <w:rFonts w:eastAsia="Times New Roman" w:cstheme="minorHAnsi"/>
        </w:rPr>
        <w:t>refer to handbook</w:t>
      </w:r>
      <w:r w:rsidR="008B5BF0" w:rsidRPr="00171A70">
        <w:rPr>
          <w:rFonts w:eastAsia="Times New Roman" w:cstheme="minorHAnsi"/>
        </w:rPr>
        <w:t xml:space="preserve"> </w:t>
      </w:r>
      <w:r w:rsidR="00F95120">
        <w:rPr>
          <w:rFonts w:eastAsia="Times New Roman" w:cstheme="minorHAnsi"/>
        </w:rPr>
        <w:t>Section</w:t>
      </w:r>
      <w:r w:rsidR="008B5BF0" w:rsidRPr="00171A70">
        <w:rPr>
          <w:rFonts w:eastAsia="Times New Roman" w:cstheme="minorHAnsi"/>
        </w:rPr>
        <w:t xml:space="preserve"> 6).</w:t>
      </w:r>
    </w:p>
    <w:p w:rsidR="00DD7924" w:rsidRPr="00171A70" w:rsidRDefault="00DD7924" w:rsidP="0048156B">
      <w:pPr>
        <w:autoSpaceDE w:val="0"/>
        <w:autoSpaceDN w:val="0"/>
        <w:adjustRightInd w:val="0"/>
        <w:spacing w:after="0" w:line="240" w:lineRule="auto"/>
        <w:ind w:left="360" w:hanging="360"/>
        <w:rPr>
          <w:rFonts w:cstheme="minorHAnsi"/>
          <w:color w:val="000000"/>
          <w:highlight w:val="yellow"/>
        </w:rPr>
      </w:pPr>
    </w:p>
    <w:p w:rsidR="009727D6" w:rsidRDefault="00DD7924" w:rsidP="0048156B">
      <w:pPr>
        <w:autoSpaceDE w:val="0"/>
        <w:autoSpaceDN w:val="0"/>
        <w:adjustRightInd w:val="0"/>
        <w:spacing w:after="0" w:line="240" w:lineRule="auto"/>
        <w:ind w:left="360"/>
        <w:jc w:val="both"/>
        <w:rPr>
          <w:rFonts w:cstheme="minorHAnsi"/>
          <w:color w:val="000000"/>
        </w:rPr>
      </w:pPr>
      <w:r w:rsidRPr="00171A70">
        <w:rPr>
          <w:rFonts w:cstheme="minorHAnsi"/>
          <w:color w:val="000000"/>
        </w:rPr>
        <w:t xml:space="preserve">Separation from Military </w:t>
      </w:r>
      <w:r w:rsidRPr="005A6E7B">
        <w:rPr>
          <w:rFonts w:cstheme="minorHAnsi"/>
          <w:bCs/>
          <w:color w:val="000000"/>
        </w:rPr>
        <w:t>–</w:t>
      </w:r>
      <w:r w:rsidRPr="00171A70">
        <w:rPr>
          <w:rFonts w:cstheme="minorHAnsi"/>
          <w:b/>
          <w:bCs/>
          <w:color w:val="000000"/>
        </w:rPr>
        <w:t xml:space="preserve"> </w:t>
      </w:r>
      <w:r w:rsidRPr="00171A70">
        <w:rPr>
          <w:rFonts w:cstheme="minorHAnsi"/>
          <w:color w:val="000000"/>
        </w:rPr>
        <w:t xml:space="preserve">For a member of the </w:t>
      </w:r>
      <w:r w:rsidR="005A6E7B">
        <w:rPr>
          <w:rFonts w:cstheme="minorHAnsi"/>
          <w:color w:val="000000"/>
        </w:rPr>
        <w:t>A</w:t>
      </w:r>
      <w:r w:rsidRPr="00171A70">
        <w:rPr>
          <w:rFonts w:cstheme="minorHAnsi"/>
          <w:color w:val="000000"/>
        </w:rPr>
        <w:t xml:space="preserve">rmy, </w:t>
      </w:r>
      <w:r w:rsidR="005A6E7B">
        <w:rPr>
          <w:rFonts w:cstheme="minorHAnsi"/>
          <w:color w:val="000000"/>
        </w:rPr>
        <w:t>N</w:t>
      </w:r>
      <w:r w:rsidRPr="00171A70">
        <w:rPr>
          <w:rFonts w:cstheme="minorHAnsi"/>
          <w:color w:val="000000"/>
        </w:rPr>
        <w:t xml:space="preserve">avy, </w:t>
      </w:r>
      <w:r w:rsidR="005A6E7B">
        <w:rPr>
          <w:rFonts w:cstheme="minorHAnsi"/>
          <w:color w:val="000000"/>
        </w:rPr>
        <w:t>A</w:t>
      </w:r>
      <w:r w:rsidRPr="00171A70">
        <w:rPr>
          <w:rFonts w:cstheme="minorHAnsi"/>
          <w:color w:val="000000"/>
        </w:rPr>
        <w:t xml:space="preserve">ir </w:t>
      </w:r>
      <w:r w:rsidR="005A6E7B">
        <w:rPr>
          <w:rFonts w:cstheme="minorHAnsi"/>
          <w:color w:val="000000"/>
        </w:rPr>
        <w:t>F</w:t>
      </w:r>
      <w:r w:rsidRPr="00171A70">
        <w:rPr>
          <w:rFonts w:cstheme="minorHAnsi"/>
          <w:color w:val="000000"/>
        </w:rPr>
        <w:t xml:space="preserve">orce or </w:t>
      </w:r>
      <w:r w:rsidR="005A6E7B">
        <w:rPr>
          <w:rFonts w:cstheme="minorHAnsi"/>
          <w:color w:val="000000"/>
        </w:rPr>
        <w:t>M</w:t>
      </w:r>
      <w:r w:rsidRPr="00171A70">
        <w:rPr>
          <w:rFonts w:cstheme="minorHAnsi"/>
          <w:color w:val="000000"/>
        </w:rPr>
        <w:t xml:space="preserve">arine </w:t>
      </w:r>
      <w:r w:rsidR="005A6E7B">
        <w:rPr>
          <w:rFonts w:cstheme="minorHAnsi"/>
          <w:color w:val="000000"/>
        </w:rPr>
        <w:t>C</w:t>
      </w:r>
      <w:r w:rsidRPr="00171A70">
        <w:rPr>
          <w:rFonts w:cstheme="minorHAnsi"/>
          <w:color w:val="000000"/>
        </w:rPr>
        <w:t>orps who was on active duty or an individual on full-time National Guard duty, it is DOL policy that being discharged (under honorable circumstances), either voluntarily or involuntarily, terminates an employment relationship between an individual and the military and thus falls within the scope of the termination component of the WIA definition of dislocated worker.</w:t>
      </w:r>
      <w:r w:rsidR="00D22B2B" w:rsidRPr="00171A70" w:rsidDel="00D22B2B">
        <w:rPr>
          <w:rFonts w:cstheme="minorHAnsi"/>
          <w:color w:val="000000"/>
        </w:rPr>
        <w:t xml:space="preserve"> </w:t>
      </w:r>
      <w:r w:rsidR="00C95CD9">
        <w:rPr>
          <w:rFonts w:cstheme="minorHAnsi"/>
          <w:color w:val="000000"/>
        </w:rPr>
        <w:t xml:space="preserve"> </w:t>
      </w:r>
    </w:p>
    <w:p w:rsidR="0026782E" w:rsidRPr="00171A70" w:rsidRDefault="0026782E" w:rsidP="0030547F">
      <w:pPr>
        <w:spacing w:after="0" w:line="240" w:lineRule="auto"/>
        <w:jc w:val="both"/>
        <w:rPr>
          <w:rFonts w:eastAsia="Times New Roman" w:cstheme="minorHAnsi"/>
          <w:highlight w:val="yellow"/>
        </w:rPr>
      </w:pPr>
    </w:p>
    <w:p w:rsidR="0026782E" w:rsidRPr="00171A70" w:rsidRDefault="0026782E" w:rsidP="0030547F">
      <w:pPr>
        <w:spacing w:after="0" w:line="240" w:lineRule="auto"/>
        <w:ind w:left="360"/>
        <w:jc w:val="both"/>
        <w:rPr>
          <w:rFonts w:eastAsia="Times New Roman" w:cstheme="minorHAnsi"/>
        </w:rPr>
      </w:pPr>
      <w:r w:rsidRPr="00171A70">
        <w:rPr>
          <w:rFonts w:eastAsia="Times New Roman" w:cstheme="minorHAnsi"/>
        </w:rPr>
        <w:t>SAWDC established a designated timeframe of up to 18 months prior to planned separation during which service members are eligible to receive Dislocated worker services.</w:t>
      </w:r>
      <w:r w:rsidR="0030547F">
        <w:rPr>
          <w:rFonts w:eastAsia="Times New Roman" w:cstheme="minorHAnsi"/>
        </w:rPr>
        <w:t xml:space="preserve"> </w:t>
      </w:r>
      <w:r w:rsidR="0030547F" w:rsidRPr="00171A70">
        <w:rPr>
          <w:rFonts w:eastAsia="Times New Roman" w:cstheme="minorHAnsi"/>
        </w:rPr>
        <w:t xml:space="preserve">Length of service to qualify an individual for such discharges or separations under WIA guidance may be as few as one day of service. </w:t>
      </w:r>
    </w:p>
    <w:p w:rsidR="000B6D6B" w:rsidRPr="00171A70" w:rsidRDefault="000B6D6B" w:rsidP="0048156B">
      <w:pPr>
        <w:spacing w:after="0" w:line="240" w:lineRule="auto"/>
        <w:ind w:left="360"/>
        <w:jc w:val="both"/>
        <w:rPr>
          <w:rFonts w:eastAsia="Times New Roman" w:cstheme="minorHAnsi"/>
        </w:rPr>
      </w:pPr>
    </w:p>
    <w:p w:rsidR="00013B24" w:rsidRDefault="00F95120" w:rsidP="00844C4A">
      <w:pPr>
        <w:pStyle w:val="ListParagraph"/>
        <w:numPr>
          <w:ilvl w:val="0"/>
          <w:numId w:val="9"/>
        </w:numPr>
        <w:tabs>
          <w:tab w:val="clear" w:pos="126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rPr>
      </w:pPr>
      <w:r>
        <w:rPr>
          <w:rFonts w:eastAsia="Times New Roman" w:cstheme="minorHAnsi"/>
        </w:rPr>
        <w:t>Section</w:t>
      </w:r>
      <w:r w:rsidR="009727D6" w:rsidRPr="00171A70">
        <w:rPr>
          <w:rFonts w:eastAsia="Times New Roman" w:cstheme="minorHAnsi"/>
        </w:rPr>
        <w:t xml:space="preserve"> 101 (49)(B) </w:t>
      </w:r>
      <w:r w:rsidR="007E56C1" w:rsidRPr="00171A70">
        <w:rPr>
          <w:rFonts w:eastAsia="Times New Roman" w:cstheme="minorHAnsi"/>
        </w:rPr>
        <w:t>- Recently separated veteran.</w:t>
      </w:r>
      <w:r w:rsidR="005D5BE5" w:rsidRPr="00171A70" w:rsidDel="005D5BE5">
        <w:rPr>
          <w:rFonts w:eastAsia="Times New Roman" w:cstheme="minorHAnsi"/>
        </w:rPr>
        <w:t xml:space="preserve"> </w:t>
      </w:r>
      <w:r w:rsidR="007E56C1" w:rsidRPr="00171A70">
        <w:rPr>
          <w:rFonts w:eastAsia="Times New Roman" w:cstheme="minorHAnsi"/>
        </w:rPr>
        <w:t>T</w:t>
      </w:r>
      <w:r w:rsidR="009727D6" w:rsidRPr="00171A70">
        <w:rPr>
          <w:rFonts w:eastAsia="Times New Roman" w:cstheme="minorHAnsi"/>
        </w:rPr>
        <w:t xml:space="preserve">he term </w:t>
      </w:r>
      <w:r w:rsidR="007E56C1" w:rsidRPr="00171A70">
        <w:rPr>
          <w:rFonts w:eastAsia="Times New Roman" w:cstheme="minorHAnsi"/>
        </w:rPr>
        <w:t>“</w:t>
      </w:r>
      <w:r w:rsidR="009727D6" w:rsidRPr="00171A70">
        <w:rPr>
          <w:rFonts w:eastAsia="Times New Roman" w:cstheme="minorHAnsi"/>
        </w:rPr>
        <w:t>recently separated veteran'' means any veteran who applies for participation under this title within 48 months after the discharge or release from active military, naval, or air service.</w:t>
      </w:r>
    </w:p>
    <w:p w:rsidR="00013B24" w:rsidRDefault="00013B24" w:rsidP="00013B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rPr>
      </w:pPr>
    </w:p>
    <w:p w:rsidR="00C64C27" w:rsidRPr="00013B24" w:rsidRDefault="00F95120" w:rsidP="00844C4A">
      <w:pPr>
        <w:pStyle w:val="ListParagraph"/>
        <w:numPr>
          <w:ilvl w:val="0"/>
          <w:numId w:val="9"/>
        </w:numPr>
        <w:tabs>
          <w:tab w:val="clear" w:pos="126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theme="minorHAnsi"/>
        </w:rPr>
      </w:pPr>
      <w:r w:rsidRPr="00013B24">
        <w:rPr>
          <w:rFonts w:eastAsia="Times New Roman" w:cstheme="minorHAnsi"/>
        </w:rPr>
        <w:t>Section</w:t>
      </w:r>
      <w:r w:rsidR="00CB6391" w:rsidRPr="00013B24">
        <w:rPr>
          <w:rFonts w:eastAsia="Times New Roman" w:cstheme="minorHAnsi"/>
        </w:rPr>
        <w:t xml:space="preserve"> 101(9</w:t>
      </w:r>
      <w:r w:rsidR="009C44FE" w:rsidRPr="00013B24">
        <w:rPr>
          <w:rFonts w:eastAsia="Times New Roman" w:cstheme="minorHAnsi"/>
        </w:rPr>
        <w:t>) (</w:t>
      </w:r>
      <w:r w:rsidR="00CB6391" w:rsidRPr="00013B24">
        <w:rPr>
          <w:rFonts w:eastAsia="Times New Roman" w:cstheme="minorHAnsi"/>
        </w:rPr>
        <w:t>A)(ii)(I-II) - Is eligible for unemployment insurance (UI) benefits or has exhausted UI entitlement; or has had an employment duration that shows attachment to the workforce</w:t>
      </w:r>
      <w:r w:rsidR="005D5BE5" w:rsidRPr="00013B24">
        <w:rPr>
          <w:rFonts w:eastAsia="Times New Roman" w:cstheme="minorHAnsi"/>
        </w:rPr>
        <w:t>.</w:t>
      </w:r>
      <w:r w:rsidR="005A6E7B" w:rsidRPr="00013B24">
        <w:rPr>
          <w:rFonts w:eastAsia="Times New Roman" w:cstheme="minorHAnsi"/>
        </w:rPr>
        <w:t xml:space="preserve">  </w:t>
      </w:r>
      <w:r w:rsidR="00CB6391" w:rsidRPr="00013B24">
        <w:rPr>
          <w:rFonts w:eastAsia="Times New Roman" w:cstheme="minorHAnsi"/>
        </w:rPr>
        <w:t>Individual circumstances affect whether a returning Military Reserve or National Guard member is eligible for UI benefits.</w:t>
      </w:r>
      <w:r w:rsidR="00ED2F2D" w:rsidRPr="00013B24">
        <w:rPr>
          <w:rFonts w:eastAsia="Times New Roman" w:cstheme="minorHAnsi"/>
        </w:rPr>
        <w:t xml:space="preserve"> </w:t>
      </w:r>
      <w:r w:rsidR="00CB6391" w:rsidRPr="00013B24">
        <w:rPr>
          <w:rFonts w:eastAsia="Times New Roman" w:cstheme="minorHAnsi"/>
        </w:rPr>
        <w:t>For example, the Uniformed Services Employment and Reemployment Rights Act provides reemployment rights to many veterans who left their civilian jobs to serve.</w:t>
      </w:r>
      <w:r w:rsidR="00ED2F2D" w:rsidRPr="00013B24">
        <w:rPr>
          <w:rFonts w:eastAsia="Times New Roman" w:cstheme="minorHAnsi"/>
        </w:rPr>
        <w:t xml:space="preserve"> </w:t>
      </w:r>
      <w:r w:rsidR="00CB6391" w:rsidRPr="00013B24">
        <w:rPr>
          <w:rFonts w:eastAsia="Times New Roman" w:cstheme="minorHAnsi"/>
        </w:rPr>
        <w:t xml:space="preserve">UI state law (RCW 50.04.075) has slight differences in the definition of a dislocated worker, but UI recognizes that a discharge from the military under honorable circumstances meets the “termination” component of state law. </w:t>
      </w:r>
    </w:p>
    <w:p w:rsidR="00C64C27" w:rsidRPr="00171A70" w:rsidRDefault="00C64C27" w:rsidP="0048156B">
      <w:pPr>
        <w:spacing w:after="0" w:line="240" w:lineRule="auto"/>
        <w:jc w:val="both"/>
        <w:rPr>
          <w:rFonts w:eastAsia="Times New Roman" w:cstheme="minorHAnsi"/>
        </w:rPr>
      </w:pPr>
    </w:p>
    <w:p w:rsidR="00CB6391" w:rsidRPr="005A6E7B" w:rsidRDefault="00F95120" w:rsidP="00844C4A">
      <w:pPr>
        <w:numPr>
          <w:ilvl w:val="0"/>
          <w:numId w:val="9"/>
        </w:numPr>
        <w:tabs>
          <w:tab w:val="clear" w:pos="1260"/>
          <w:tab w:val="num" w:pos="360"/>
        </w:tabs>
        <w:spacing w:after="0" w:line="240" w:lineRule="auto"/>
        <w:ind w:left="360"/>
        <w:jc w:val="both"/>
        <w:rPr>
          <w:rFonts w:eastAsia="Times New Roman" w:cstheme="minorHAnsi"/>
        </w:rPr>
      </w:pPr>
      <w:r w:rsidRPr="005A6E7B">
        <w:rPr>
          <w:rFonts w:eastAsia="Times New Roman" w:cstheme="minorHAnsi"/>
        </w:rPr>
        <w:t>Section</w:t>
      </w:r>
      <w:r w:rsidR="00CB6391" w:rsidRPr="005A6E7B">
        <w:rPr>
          <w:rFonts w:eastAsia="Times New Roman" w:cstheme="minorHAnsi"/>
        </w:rPr>
        <w:t xml:space="preserve"> 101(9)(A)(iii) - Is unlikely to return to a previous industry or occupation. </w:t>
      </w:r>
    </w:p>
    <w:p w:rsidR="005A6E7B" w:rsidRDefault="00CB6391" w:rsidP="00CF4FC6">
      <w:pPr>
        <w:spacing w:after="0" w:line="240" w:lineRule="auto"/>
        <w:ind w:left="360"/>
        <w:jc w:val="both"/>
        <w:rPr>
          <w:rFonts w:eastAsia="Times New Roman" w:cstheme="minorHAnsi"/>
        </w:rPr>
      </w:pPr>
      <w:r w:rsidRPr="00171A70">
        <w:rPr>
          <w:rFonts w:eastAsia="Times New Roman" w:cstheme="minorHAnsi"/>
        </w:rPr>
        <w:t>Generally, overall work history of a Military Reserve or National Guard member is taken into account, which could include most recent and past industries and occupations.</w:t>
      </w:r>
      <w:r w:rsidR="00ED2F2D" w:rsidRPr="00171A70">
        <w:rPr>
          <w:rFonts w:eastAsia="Times New Roman" w:cstheme="minorHAnsi"/>
        </w:rPr>
        <w:t xml:space="preserve"> </w:t>
      </w:r>
      <w:r w:rsidRPr="00171A70">
        <w:rPr>
          <w:rFonts w:eastAsia="Times New Roman" w:cstheme="minorHAnsi"/>
        </w:rPr>
        <w:t xml:space="preserve">Length of time in the military may also be relevant to make this determination since that would </w:t>
      </w:r>
      <w:r w:rsidR="00CF4FC6">
        <w:rPr>
          <w:rFonts w:eastAsia="Times New Roman" w:cstheme="minorHAnsi"/>
        </w:rPr>
        <w:t xml:space="preserve">also be the previous industry. </w:t>
      </w:r>
    </w:p>
    <w:p w:rsidR="00CF4FC6" w:rsidRPr="00CF4FC6" w:rsidRDefault="00CF4FC6" w:rsidP="00CF4FC6">
      <w:pPr>
        <w:spacing w:after="0" w:line="240" w:lineRule="auto"/>
        <w:ind w:left="360"/>
        <w:jc w:val="both"/>
        <w:rPr>
          <w:rFonts w:eastAsia="Times New Roman" w:cstheme="minorHAnsi"/>
        </w:rPr>
      </w:pPr>
    </w:p>
    <w:p w:rsidR="00CB6391" w:rsidRPr="00F60C37" w:rsidRDefault="00CB6391" w:rsidP="008A49C5">
      <w:pPr>
        <w:pStyle w:val="ListParagraph"/>
        <w:numPr>
          <w:ilvl w:val="2"/>
          <w:numId w:val="16"/>
        </w:numPr>
        <w:spacing w:after="0" w:line="240" w:lineRule="auto"/>
        <w:ind w:left="1080"/>
        <w:jc w:val="both"/>
        <w:rPr>
          <w:rFonts w:cs="Arial"/>
          <w:b/>
          <w:sz w:val="24"/>
          <w:szCs w:val="24"/>
        </w:rPr>
      </w:pPr>
      <w:r w:rsidRPr="00F60C37">
        <w:rPr>
          <w:rFonts w:cs="Arial"/>
          <w:b/>
          <w:sz w:val="24"/>
          <w:szCs w:val="24"/>
        </w:rPr>
        <w:t>Spouses of Military Service Members (Dislocated Worker - Category 6)</w:t>
      </w: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 xml:space="preserve">Refer to </w:t>
      </w:r>
      <w:r w:rsidR="00A80C07" w:rsidRPr="00171A70">
        <w:rPr>
          <w:rFonts w:eastAsia="Times New Roman" w:cstheme="minorHAnsi"/>
        </w:rPr>
        <w:t xml:space="preserve">handbook </w:t>
      </w:r>
      <w:r w:rsidR="00F95120">
        <w:rPr>
          <w:rFonts w:eastAsia="Times New Roman" w:cstheme="minorHAnsi"/>
        </w:rPr>
        <w:t>Section</w:t>
      </w:r>
      <w:r w:rsidR="00A80C07" w:rsidRPr="00171A70">
        <w:rPr>
          <w:rFonts w:eastAsia="Times New Roman" w:cstheme="minorHAnsi"/>
        </w:rPr>
        <w:t xml:space="preserve"> </w:t>
      </w:r>
      <w:r w:rsidR="00EB507F" w:rsidRPr="00171A70">
        <w:rPr>
          <w:rFonts w:eastAsia="Times New Roman" w:cstheme="minorHAnsi"/>
        </w:rPr>
        <w:t>6</w:t>
      </w:r>
      <w:r w:rsidRPr="00171A70">
        <w:rPr>
          <w:rFonts w:eastAsia="Times New Roman" w:cstheme="minorHAnsi"/>
        </w:rPr>
        <w:t xml:space="preserve"> </w:t>
      </w:r>
      <w:r w:rsidR="00A80C07" w:rsidRPr="00171A70">
        <w:rPr>
          <w:rFonts w:eastAsia="Times New Roman" w:cstheme="minorHAnsi"/>
        </w:rPr>
        <w:t>f</w:t>
      </w:r>
      <w:r w:rsidRPr="00171A70">
        <w:rPr>
          <w:rFonts w:eastAsia="Times New Roman" w:cstheme="minorHAnsi"/>
        </w:rPr>
        <w:t xml:space="preserve">or an overview of eligibility criteria and documentation requirements. </w:t>
      </w:r>
    </w:p>
    <w:p w:rsidR="00D85D7A" w:rsidRPr="00171A70" w:rsidRDefault="00D85D7A" w:rsidP="0048156B">
      <w:pPr>
        <w:spacing w:after="0" w:line="240" w:lineRule="auto"/>
        <w:jc w:val="both"/>
        <w:rPr>
          <w:rFonts w:eastAsia="Times New Roman" w:cstheme="minorHAnsi"/>
        </w:rPr>
      </w:pPr>
    </w:p>
    <w:p w:rsidR="00293393" w:rsidRPr="00171A70" w:rsidRDefault="008A49C5" w:rsidP="0048156B">
      <w:pPr>
        <w:spacing w:after="0" w:line="240" w:lineRule="auto"/>
        <w:jc w:val="both"/>
        <w:rPr>
          <w:rFonts w:eastAsia="Times New Roman" w:cstheme="minorHAnsi"/>
          <w:b/>
        </w:rPr>
      </w:pPr>
      <w:hyperlink r:id="rId56" w:history="1">
        <w:r w:rsidR="00CB6391" w:rsidRPr="00171A70">
          <w:rPr>
            <w:rStyle w:val="Hyperlink"/>
            <w:rFonts w:eastAsia="Times New Roman" w:cstheme="minorHAnsi"/>
          </w:rPr>
          <w:t>TEGL 22-04 Change 1</w:t>
        </w:r>
      </w:hyperlink>
      <w:r w:rsidR="00CB6391" w:rsidRPr="00171A70">
        <w:rPr>
          <w:rFonts w:eastAsia="Times New Roman" w:cstheme="minorHAnsi"/>
        </w:rPr>
        <w:t xml:space="preserve"> provides clarification and flexibility to serve spouses of military service members (military spouses) under the Dislocated Worker </w:t>
      </w:r>
      <w:r w:rsidR="00D226AD">
        <w:rPr>
          <w:rFonts w:eastAsia="Times New Roman" w:cstheme="minorHAnsi"/>
        </w:rPr>
        <w:t>Program</w:t>
      </w:r>
      <w:r w:rsidR="00CB6391" w:rsidRPr="00171A70">
        <w:rPr>
          <w:rFonts w:eastAsia="Times New Roman" w:cstheme="minorHAnsi"/>
        </w:rPr>
        <w:t xml:space="preserve">. DOL affords </w:t>
      </w:r>
      <w:r w:rsidR="00772E32" w:rsidRPr="00171A70">
        <w:rPr>
          <w:rFonts w:eastAsia="Times New Roman" w:cstheme="minorHAnsi"/>
        </w:rPr>
        <w:t>t</w:t>
      </w:r>
      <w:r w:rsidR="00F14C06" w:rsidRPr="00171A70">
        <w:rPr>
          <w:rFonts w:eastAsia="Times New Roman" w:cstheme="minorHAnsi"/>
        </w:rPr>
        <w:t>he SAWDC</w:t>
      </w:r>
      <w:r w:rsidR="00CB6391" w:rsidRPr="00171A70">
        <w:rPr>
          <w:rFonts w:eastAsia="Times New Roman" w:cstheme="minorHAnsi"/>
        </w:rPr>
        <w:t xml:space="preserve"> significant flexibility to serve military spouses.</w:t>
      </w:r>
      <w:r w:rsidR="00ED2F2D" w:rsidRPr="00171A70">
        <w:rPr>
          <w:rFonts w:eastAsia="Times New Roman" w:cstheme="minorHAnsi"/>
        </w:rPr>
        <w:t xml:space="preserve"> </w:t>
      </w:r>
      <w:hyperlink r:id="rId57" w:history="1">
        <w:r w:rsidR="00293393" w:rsidRPr="00171A70">
          <w:rPr>
            <w:rStyle w:val="Hyperlink"/>
            <w:rFonts w:eastAsia="Times New Roman" w:cstheme="minorHAnsi"/>
          </w:rPr>
          <w:t>TEGL 22-04</w:t>
        </w:r>
      </w:hyperlink>
      <w:r w:rsidR="00293393" w:rsidRPr="00171A70">
        <w:rPr>
          <w:rFonts w:eastAsia="Times New Roman" w:cstheme="minorHAnsi"/>
        </w:rPr>
        <w:t xml:space="preserve"> clarifies that the term “military spouse” includes individuals who are married </w:t>
      </w:r>
      <w:r w:rsidR="00AF7C1F">
        <w:rPr>
          <w:rFonts w:eastAsia="Times New Roman" w:cstheme="minorHAnsi"/>
        </w:rPr>
        <w:t xml:space="preserve">to active duty service members, </w:t>
      </w:r>
      <w:r w:rsidR="00293393" w:rsidRPr="00171A70">
        <w:rPr>
          <w:rFonts w:eastAsia="Times New Roman" w:cstheme="minorHAnsi"/>
        </w:rPr>
        <w:t>including National Guard or R</w:t>
      </w:r>
      <w:r w:rsidR="00AF7C1F">
        <w:rPr>
          <w:rFonts w:eastAsia="Times New Roman" w:cstheme="minorHAnsi"/>
        </w:rPr>
        <w:t>eserve personnel on active duty,</w:t>
      </w:r>
      <w:r w:rsidR="00293393" w:rsidRPr="00171A70">
        <w:rPr>
          <w:rFonts w:eastAsia="Times New Roman" w:cstheme="minorHAnsi"/>
        </w:rPr>
        <w:t xml:space="preserve"> and surviving spouses of active duty service members who lost their lives while on active duty s</w:t>
      </w:r>
      <w:r w:rsidR="00AF7C1F">
        <w:rPr>
          <w:rFonts w:eastAsia="Times New Roman" w:cstheme="minorHAnsi"/>
        </w:rPr>
        <w:t>ervice in combat-related areas, e.g. Afghanistan or Iraq</w:t>
      </w:r>
      <w:r w:rsidR="00293393" w:rsidRPr="00171A70">
        <w:rPr>
          <w:rFonts w:eastAsia="Times New Roman" w:cstheme="minorHAnsi"/>
        </w:rPr>
        <w:t>.</w:t>
      </w:r>
      <w:r w:rsidR="009F565E" w:rsidRPr="00171A70">
        <w:rPr>
          <w:rFonts w:eastAsia="Times New Roman" w:cstheme="minorHAnsi"/>
        </w:rPr>
        <w:t xml:space="preserve"> Refer to </w:t>
      </w:r>
      <w:r w:rsidR="00A80C07" w:rsidRPr="00171A70">
        <w:rPr>
          <w:rFonts w:eastAsia="Times New Roman" w:cstheme="minorHAnsi"/>
        </w:rPr>
        <w:t xml:space="preserve">handbook </w:t>
      </w:r>
      <w:r w:rsidR="00F95120">
        <w:rPr>
          <w:rFonts w:eastAsia="Times New Roman" w:cstheme="minorHAnsi"/>
        </w:rPr>
        <w:t>Section</w:t>
      </w:r>
      <w:r w:rsidR="009F565E" w:rsidRPr="00171A70">
        <w:rPr>
          <w:rFonts w:eastAsia="Times New Roman" w:cstheme="minorHAnsi"/>
        </w:rPr>
        <w:t xml:space="preserve"> 5.7 for guidance related to the impact of Washington’s Marriage Equality Act.</w:t>
      </w:r>
    </w:p>
    <w:p w:rsidR="0026782E" w:rsidRPr="00171A70" w:rsidRDefault="0026782E" w:rsidP="0048156B">
      <w:pPr>
        <w:spacing w:after="0" w:line="240" w:lineRule="auto"/>
        <w:jc w:val="both"/>
        <w:rPr>
          <w:rFonts w:eastAsia="Times New Roman" w:cstheme="minorHAnsi"/>
        </w:rPr>
      </w:pPr>
    </w:p>
    <w:p w:rsidR="00231731" w:rsidRPr="00171A70" w:rsidRDefault="00CB6391" w:rsidP="0048156B">
      <w:pPr>
        <w:spacing w:after="0" w:line="240" w:lineRule="auto"/>
        <w:jc w:val="both"/>
        <w:rPr>
          <w:rFonts w:eastAsia="Times New Roman" w:cstheme="minorHAnsi"/>
        </w:rPr>
      </w:pPr>
      <w:r w:rsidRPr="00171A70">
        <w:rPr>
          <w:rFonts w:eastAsia="Times New Roman" w:cstheme="minorHAnsi"/>
        </w:rPr>
        <w:t>When the spouse is unable to continue an employment relationship due to the service member’s permanent change of military station, or the military spouse loses employment as a result of the spouse’s discharge from the military, then the separation from employment meets the termination component of the WIA definition of Dislocated Worker.</w:t>
      </w:r>
      <w:r w:rsidR="00ED2F2D" w:rsidRPr="00171A70">
        <w:rPr>
          <w:rFonts w:eastAsia="Times New Roman" w:cstheme="minorHAnsi"/>
        </w:rPr>
        <w:t xml:space="preserve"> </w:t>
      </w:r>
      <w:r w:rsidR="00231731" w:rsidRPr="00171A70">
        <w:rPr>
          <w:rFonts w:eastAsia="Times New Roman" w:cstheme="minorHAnsi"/>
        </w:rPr>
        <w:t>Eligibility determinations must align with UI policy regarding “good cause” for voluntary quits.</w:t>
      </w:r>
      <w:r w:rsidR="00ED2F2D" w:rsidRPr="00171A70">
        <w:rPr>
          <w:rFonts w:eastAsia="Times New Roman" w:cstheme="minorHAnsi"/>
        </w:rPr>
        <w:t xml:space="preserve"> </w:t>
      </w:r>
      <w:r w:rsidR="00231731" w:rsidRPr="00171A70">
        <w:rPr>
          <w:rFonts w:eastAsia="Times New Roman" w:cstheme="minorHAnsi"/>
        </w:rPr>
        <w:t>Below are two common scenarios that would qualify:</w:t>
      </w:r>
    </w:p>
    <w:p w:rsidR="00231731" w:rsidRPr="00171A70" w:rsidRDefault="00231731" w:rsidP="00844C4A">
      <w:pPr>
        <w:numPr>
          <w:ilvl w:val="0"/>
          <w:numId w:val="11"/>
        </w:numPr>
        <w:spacing w:after="0" w:line="240" w:lineRule="auto"/>
        <w:jc w:val="both"/>
        <w:rPr>
          <w:rFonts w:eastAsia="Times New Roman" w:cstheme="minorHAnsi"/>
        </w:rPr>
      </w:pPr>
      <w:r w:rsidRPr="00171A70">
        <w:rPr>
          <w:rFonts w:eastAsia="Times New Roman" w:cstheme="minorHAnsi"/>
        </w:rPr>
        <w:t xml:space="preserve">The spouse of a military service member voluntarily quits because he/she is relocating with the service member to a </w:t>
      </w:r>
      <w:r w:rsidRPr="00171A70">
        <w:rPr>
          <w:rFonts w:eastAsia="Times New Roman" w:cstheme="minorHAnsi"/>
          <w:u w:val="single"/>
        </w:rPr>
        <w:t>new</w:t>
      </w:r>
      <w:r w:rsidRPr="00171A70">
        <w:rPr>
          <w:rFonts w:eastAsia="Times New Roman" w:cstheme="minorHAnsi"/>
        </w:rPr>
        <w:t xml:space="preserve"> duty location.</w:t>
      </w:r>
    </w:p>
    <w:p w:rsidR="000A04B7" w:rsidRPr="00171A70" w:rsidRDefault="00231731" w:rsidP="00844C4A">
      <w:pPr>
        <w:numPr>
          <w:ilvl w:val="0"/>
          <w:numId w:val="11"/>
        </w:numPr>
        <w:spacing w:after="0" w:line="240" w:lineRule="auto"/>
        <w:jc w:val="both"/>
        <w:rPr>
          <w:rFonts w:eastAsia="Times New Roman" w:cstheme="minorHAnsi"/>
        </w:rPr>
      </w:pPr>
      <w:r w:rsidRPr="00171A70">
        <w:rPr>
          <w:rFonts w:eastAsia="Times New Roman" w:cstheme="minorHAnsi"/>
        </w:rPr>
        <w:t xml:space="preserve">The spouse </w:t>
      </w:r>
      <w:r w:rsidR="000A04B7" w:rsidRPr="00171A70">
        <w:rPr>
          <w:rFonts w:eastAsia="Times New Roman" w:cstheme="minorHAnsi"/>
        </w:rPr>
        <w:t xml:space="preserve">of a military service member </w:t>
      </w:r>
      <w:r w:rsidRPr="00171A70">
        <w:rPr>
          <w:rFonts w:eastAsia="Times New Roman" w:cstheme="minorHAnsi"/>
        </w:rPr>
        <w:t>is no longer eligible to work on the base</w:t>
      </w:r>
      <w:r w:rsidR="000A04B7" w:rsidRPr="00171A70">
        <w:rPr>
          <w:rFonts w:eastAsia="Times New Roman" w:cstheme="minorHAnsi"/>
        </w:rPr>
        <w:t xml:space="preserve"> as a result of </w:t>
      </w:r>
      <w:r w:rsidR="00B85DE0" w:rsidRPr="00171A70">
        <w:rPr>
          <w:rFonts w:eastAsia="Times New Roman" w:cstheme="minorHAnsi"/>
        </w:rPr>
        <w:t xml:space="preserve">the military service member’s </w:t>
      </w:r>
      <w:r w:rsidR="000A04B7" w:rsidRPr="00171A70">
        <w:rPr>
          <w:rFonts w:eastAsia="Times New Roman" w:cstheme="minorHAnsi"/>
        </w:rPr>
        <w:t>discharge.</w:t>
      </w:r>
    </w:p>
    <w:p w:rsidR="00296113" w:rsidRPr="00171A70" w:rsidRDefault="00296113" w:rsidP="0048156B">
      <w:pPr>
        <w:spacing w:after="0" w:line="240" w:lineRule="auto"/>
        <w:jc w:val="both"/>
        <w:rPr>
          <w:rFonts w:eastAsia="Times New Roman" w:cstheme="minorHAnsi"/>
        </w:rPr>
      </w:pPr>
    </w:p>
    <w:p w:rsidR="00231731" w:rsidRPr="00171A70" w:rsidRDefault="000A04B7" w:rsidP="0048156B">
      <w:pPr>
        <w:spacing w:after="0" w:line="240" w:lineRule="auto"/>
        <w:jc w:val="both"/>
        <w:rPr>
          <w:rFonts w:eastAsia="Times New Roman" w:cstheme="minorHAnsi"/>
        </w:rPr>
      </w:pPr>
      <w:r w:rsidRPr="00171A70">
        <w:rPr>
          <w:rFonts w:eastAsia="Times New Roman" w:cstheme="minorHAnsi"/>
        </w:rPr>
        <w:lastRenderedPageBreak/>
        <w:t xml:space="preserve">NOTE: Good cause is </w:t>
      </w:r>
      <w:r w:rsidRPr="00171A70">
        <w:rPr>
          <w:rFonts w:eastAsia="Times New Roman" w:cstheme="minorHAnsi"/>
          <w:b/>
          <w:bCs/>
        </w:rPr>
        <w:t>not</w:t>
      </w:r>
      <w:r w:rsidRPr="00171A70">
        <w:rPr>
          <w:rFonts w:eastAsia="Times New Roman" w:cstheme="minorHAnsi"/>
        </w:rPr>
        <w:t xml:space="preserve"> found when a claimant quits work to relocate someplace other than the military spouse's or </w:t>
      </w:r>
      <w:r w:rsidR="00985D79" w:rsidRPr="00171A70">
        <w:rPr>
          <w:rFonts w:eastAsia="Times New Roman" w:cstheme="minorHAnsi"/>
        </w:rPr>
        <w:t>domestic partner's</w:t>
      </w:r>
      <w:r w:rsidRPr="00171A70">
        <w:rPr>
          <w:rFonts w:eastAsia="Times New Roman" w:cstheme="minorHAnsi"/>
        </w:rPr>
        <w:t xml:space="preserve"> new duty location, including relocation </w:t>
      </w:r>
      <w:r w:rsidRPr="00171A70">
        <w:rPr>
          <w:rFonts w:cstheme="minorHAnsi"/>
          <w:color w:val="000000"/>
        </w:rPr>
        <w:t>to the home of record or elsewhere.</w:t>
      </w:r>
      <w:r w:rsidR="00ED2F2D" w:rsidRPr="00171A70">
        <w:rPr>
          <w:rFonts w:cstheme="minorHAnsi"/>
          <w:color w:val="000000"/>
        </w:rPr>
        <w:t xml:space="preserve"> </w:t>
      </w:r>
      <w:r w:rsidRPr="00171A70">
        <w:rPr>
          <w:rFonts w:eastAsia="Times New Roman" w:cstheme="minorHAnsi"/>
        </w:rPr>
        <w:t xml:space="preserve"> </w:t>
      </w:r>
    </w:p>
    <w:p w:rsidR="00296113" w:rsidRPr="00171A70" w:rsidRDefault="00296113" w:rsidP="0048156B">
      <w:pPr>
        <w:spacing w:after="0" w:line="240" w:lineRule="auto"/>
        <w:jc w:val="both"/>
        <w:rPr>
          <w:rFonts w:eastAsia="Times New Roman" w:cstheme="minorHAnsi"/>
        </w:rPr>
      </w:pPr>
    </w:p>
    <w:p w:rsidR="00231731" w:rsidRPr="00171A70" w:rsidRDefault="00CB6391" w:rsidP="0048156B">
      <w:pPr>
        <w:spacing w:after="0" w:line="240" w:lineRule="auto"/>
        <w:jc w:val="both"/>
        <w:rPr>
          <w:rFonts w:eastAsia="Times New Roman" w:cstheme="minorHAnsi"/>
        </w:rPr>
      </w:pPr>
      <w:r w:rsidRPr="00171A70">
        <w:rPr>
          <w:rFonts w:eastAsia="Times New Roman" w:cstheme="minorHAnsi"/>
        </w:rPr>
        <w:t xml:space="preserve">As provided in </w:t>
      </w:r>
      <w:hyperlink r:id="rId58" w:history="1">
        <w:r w:rsidRPr="00171A70">
          <w:rPr>
            <w:rStyle w:val="Hyperlink"/>
            <w:rFonts w:eastAsia="Times New Roman" w:cstheme="minorHAnsi"/>
          </w:rPr>
          <w:t>TEGL 22-04</w:t>
        </w:r>
      </w:hyperlink>
      <w:r w:rsidRPr="00171A70">
        <w:rPr>
          <w:rFonts w:eastAsia="Times New Roman" w:cstheme="minorHAnsi"/>
        </w:rPr>
        <w:t xml:space="preserve"> and </w:t>
      </w:r>
      <w:hyperlink r:id="rId59" w:history="1">
        <w:r w:rsidRPr="00171A70">
          <w:rPr>
            <w:rStyle w:val="Hyperlink"/>
            <w:rFonts w:eastAsia="Times New Roman" w:cstheme="minorHAnsi"/>
          </w:rPr>
          <w:t>TEGL 22-04 Change 1</w:t>
        </w:r>
      </w:hyperlink>
      <w:r w:rsidRPr="00171A70">
        <w:rPr>
          <w:rFonts w:eastAsia="Times New Roman" w:cstheme="minorHAnsi"/>
        </w:rPr>
        <w:t>, “termination” of military spouses based on the circumstances described above can be considered to meet the “unlikely to return to a previous industry or occupation” in order to qualify as a dislocated worker.</w:t>
      </w:r>
      <w:r w:rsidR="00ED2F2D" w:rsidRPr="00171A70">
        <w:rPr>
          <w:rFonts w:eastAsia="Times New Roman" w:cstheme="minorHAnsi"/>
        </w:rPr>
        <w:t xml:space="preserve"> </w:t>
      </w:r>
      <w:r w:rsidRPr="00171A70">
        <w:rPr>
          <w:rFonts w:eastAsia="Times New Roman" w:cstheme="minorHAnsi"/>
        </w:rPr>
        <w:t xml:space="preserve">Determination is a matter of judgment based on relevant circumstances, but in most cases, military spouses impacted by a service member’s duty reassignment or discharge will meet the “unlikely to return to a previous industry or occupation” criterion of WIA and could be served as </w:t>
      </w:r>
      <w:r w:rsidR="00D0264A">
        <w:rPr>
          <w:rFonts w:eastAsia="Times New Roman" w:cstheme="minorHAnsi"/>
        </w:rPr>
        <w:t xml:space="preserve">dislocated workers  </w:t>
      </w:r>
      <w:r w:rsidRPr="00171A70">
        <w:rPr>
          <w:rFonts w:eastAsia="Times New Roman" w:cstheme="minorHAnsi"/>
        </w:rPr>
        <w:t xml:space="preserve">. </w:t>
      </w:r>
    </w:p>
    <w:p w:rsidR="0026782E" w:rsidRPr="00171A70" w:rsidRDefault="0026782E" w:rsidP="0048156B">
      <w:pPr>
        <w:spacing w:after="0" w:line="240" w:lineRule="auto"/>
        <w:jc w:val="both"/>
        <w:rPr>
          <w:rFonts w:eastAsia="Times New Roman" w:cstheme="minorHAnsi"/>
        </w:rPr>
      </w:pPr>
    </w:p>
    <w:p w:rsidR="00CB6391" w:rsidRPr="00171A70" w:rsidRDefault="00CB6391" w:rsidP="0048156B">
      <w:pPr>
        <w:spacing w:after="0" w:line="240" w:lineRule="auto"/>
        <w:jc w:val="both"/>
        <w:rPr>
          <w:rFonts w:eastAsia="Times New Roman" w:cstheme="minorHAnsi"/>
        </w:rPr>
      </w:pPr>
      <w:r w:rsidRPr="00171A70">
        <w:rPr>
          <w:rFonts w:eastAsia="Times New Roman" w:cstheme="minorHAnsi"/>
        </w:rPr>
        <w:t>A military spouse can also be served as Dislocated Worker if he/she meets the definitional requirements for Displaced Homemaker (see definition).</w:t>
      </w:r>
      <w:r w:rsidR="00ED2F2D" w:rsidRPr="00171A70">
        <w:rPr>
          <w:rFonts w:eastAsia="Times New Roman" w:cstheme="minorHAnsi"/>
        </w:rPr>
        <w:t xml:space="preserve"> </w:t>
      </w:r>
    </w:p>
    <w:p w:rsidR="00013FB7" w:rsidRPr="00013FB7" w:rsidRDefault="00013FB7" w:rsidP="00D73C7C">
      <w:pPr>
        <w:spacing w:after="0" w:line="240" w:lineRule="auto"/>
        <w:jc w:val="both"/>
        <w:rPr>
          <w:rFonts w:eastAsia="Times New Roman" w:cs="Arial"/>
        </w:rPr>
      </w:pPr>
    </w:p>
    <w:p w:rsidR="00013FB7" w:rsidRPr="00F60C37" w:rsidRDefault="00F230DE" w:rsidP="008A49C5">
      <w:pPr>
        <w:pStyle w:val="ListParagraph"/>
        <w:numPr>
          <w:ilvl w:val="1"/>
          <w:numId w:val="16"/>
        </w:numPr>
        <w:spacing w:after="0" w:line="240" w:lineRule="auto"/>
        <w:ind w:hanging="720"/>
        <w:jc w:val="both"/>
        <w:outlineLvl w:val="2"/>
        <w:rPr>
          <w:rFonts w:cs="Arial"/>
          <w:b/>
          <w:sz w:val="24"/>
          <w:szCs w:val="24"/>
        </w:rPr>
      </w:pPr>
      <w:bookmarkStart w:id="20" w:name="_Toc364423322"/>
      <w:r w:rsidRPr="00F60C37">
        <w:rPr>
          <w:rFonts w:cs="Arial"/>
          <w:b/>
          <w:sz w:val="24"/>
          <w:szCs w:val="24"/>
        </w:rPr>
        <w:t>Eligibility for Employed Individuals</w:t>
      </w:r>
      <w:r w:rsidR="00715875" w:rsidRPr="00F60C37">
        <w:rPr>
          <w:rFonts w:cs="Arial"/>
          <w:b/>
          <w:sz w:val="24"/>
          <w:szCs w:val="24"/>
        </w:rPr>
        <w:t xml:space="preserve">, </w:t>
      </w:r>
      <w:r w:rsidR="002A1919" w:rsidRPr="00F60C37">
        <w:rPr>
          <w:rFonts w:cs="Arial"/>
          <w:b/>
          <w:sz w:val="24"/>
          <w:szCs w:val="24"/>
        </w:rPr>
        <w:t>Including “Stop</w:t>
      </w:r>
      <w:r w:rsidR="00BC41D9" w:rsidRPr="00F60C37">
        <w:rPr>
          <w:rFonts w:cs="Arial"/>
          <w:b/>
          <w:sz w:val="24"/>
          <w:szCs w:val="24"/>
        </w:rPr>
        <w:t xml:space="preserve">-Gap” </w:t>
      </w:r>
      <w:r w:rsidR="00654482" w:rsidRPr="00F60C37">
        <w:rPr>
          <w:rFonts w:cs="Arial"/>
          <w:b/>
          <w:sz w:val="24"/>
          <w:szCs w:val="24"/>
        </w:rPr>
        <w:t>Employment</w:t>
      </w:r>
      <w:bookmarkEnd w:id="20"/>
    </w:p>
    <w:p w:rsidR="000C1C5C" w:rsidRDefault="00F230DE" w:rsidP="00D73C7C">
      <w:pPr>
        <w:tabs>
          <w:tab w:val="left" w:pos="1021"/>
        </w:tabs>
        <w:spacing w:after="0" w:line="240" w:lineRule="auto"/>
        <w:jc w:val="both"/>
        <w:rPr>
          <w:rFonts w:cstheme="minorHAnsi"/>
        </w:rPr>
      </w:pPr>
      <w:r w:rsidRPr="00171A70">
        <w:rPr>
          <w:rFonts w:cstheme="minorHAnsi"/>
        </w:rPr>
        <w:t xml:space="preserve">20 CFR 663.220 states that </w:t>
      </w:r>
      <w:r w:rsidR="00D0264A">
        <w:rPr>
          <w:rFonts w:cstheme="minorHAnsi"/>
        </w:rPr>
        <w:t>a</w:t>
      </w:r>
      <w:r w:rsidRPr="00171A70">
        <w:rPr>
          <w:rFonts w:cstheme="minorHAnsi"/>
        </w:rPr>
        <w:t xml:space="preserve">dults and </w:t>
      </w:r>
      <w:r w:rsidR="00D0264A">
        <w:rPr>
          <w:rFonts w:cstheme="minorHAnsi"/>
        </w:rPr>
        <w:t xml:space="preserve">dislocated workers </w:t>
      </w:r>
      <w:r w:rsidRPr="00171A70">
        <w:rPr>
          <w:rFonts w:cstheme="minorHAnsi"/>
        </w:rPr>
        <w:t>may be eligible for intensive services if they are employed and are determined to be in need of such services to obtain or r</w:t>
      </w:r>
      <w:r w:rsidR="00275575" w:rsidRPr="00171A70">
        <w:rPr>
          <w:rFonts w:cstheme="minorHAnsi"/>
        </w:rPr>
        <w:t>etain self-</w:t>
      </w:r>
      <w:r w:rsidRPr="00171A70">
        <w:rPr>
          <w:rFonts w:cstheme="minorHAnsi"/>
        </w:rPr>
        <w:t>sufficient employment.</w:t>
      </w:r>
      <w:r w:rsidR="00ED2F2D" w:rsidRPr="00171A70">
        <w:rPr>
          <w:rFonts w:cstheme="minorHAnsi"/>
        </w:rPr>
        <w:t xml:space="preserve"> </w:t>
      </w:r>
      <w:r w:rsidR="007525A4" w:rsidRPr="00171A70">
        <w:rPr>
          <w:rFonts w:cstheme="minorHAnsi"/>
        </w:rPr>
        <w:t xml:space="preserve">Washington </w:t>
      </w:r>
      <w:r w:rsidR="005451CF" w:rsidRPr="00171A70">
        <w:rPr>
          <w:rFonts w:cstheme="minorHAnsi"/>
        </w:rPr>
        <w:t>State</w:t>
      </w:r>
      <w:r w:rsidR="00275575" w:rsidRPr="00171A70">
        <w:rPr>
          <w:rFonts w:cstheme="minorHAnsi"/>
        </w:rPr>
        <w:t xml:space="preserve"> will use the term “stop-gap employment” when referring to employment that </w:t>
      </w:r>
      <w:r w:rsidR="00C955B6" w:rsidRPr="00171A70">
        <w:rPr>
          <w:rFonts w:cstheme="minorHAnsi"/>
        </w:rPr>
        <w:t>will not lea</w:t>
      </w:r>
      <w:r w:rsidR="00275575" w:rsidRPr="00171A70">
        <w:rPr>
          <w:rFonts w:cstheme="minorHAnsi"/>
        </w:rPr>
        <w:t xml:space="preserve">d </w:t>
      </w:r>
      <w:r w:rsidR="00C955B6" w:rsidRPr="00171A70">
        <w:rPr>
          <w:rFonts w:cstheme="minorHAnsi"/>
        </w:rPr>
        <w:t>to self-sufficiency</w:t>
      </w:r>
      <w:r w:rsidR="00600054">
        <w:rPr>
          <w:rFonts w:cstheme="minorHAnsi"/>
        </w:rPr>
        <w:t>.</w:t>
      </w:r>
    </w:p>
    <w:p w:rsidR="00600054" w:rsidRPr="00600054" w:rsidRDefault="00600054" w:rsidP="00D73C7C">
      <w:pPr>
        <w:tabs>
          <w:tab w:val="left" w:pos="1021"/>
        </w:tabs>
        <w:spacing w:after="0" w:line="240" w:lineRule="auto"/>
        <w:jc w:val="both"/>
        <w:rPr>
          <w:rFonts w:cstheme="minorHAnsi"/>
        </w:rPr>
      </w:pPr>
    </w:p>
    <w:p w:rsidR="00013B24" w:rsidRDefault="00013B24" w:rsidP="00D73C7C">
      <w:pPr>
        <w:pStyle w:val="Default"/>
        <w:jc w:val="both"/>
        <w:rPr>
          <w:rFonts w:cstheme="minorHAnsi"/>
          <w:bCs/>
          <w:iCs/>
        </w:rPr>
      </w:pPr>
      <w:r>
        <w:rPr>
          <w:rFonts w:asciiTheme="minorHAnsi" w:hAnsiTheme="minorHAnsi" w:cstheme="minorHAnsi"/>
        </w:rPr>
        <w:t xml:space="preserve">Self-sufficiency for Dislocated Workers shall be defined as employment lasting more than 6 consecutive months which provides the worker a wage that is equal to or greater than 90% of his/her wage at the time of dislocation.  </w:t>
      </w:r>
      <w:r w:rsidR="002A1919" w:rsidRPr="00171A70">
        <w:rPr>
          <w:rFonts w:cstheme="minorHAnsi"/>
          <w:bCs/>
          <w:iCs/>
        </w:rPr>
        <w:t>The</w:t>
      </w:r>
      <w:r w:rsidR="000F626B" w:rsidRPr="00171A70">
        <w:rPr>
          <w:rFonts w:cstheme="minorHAnsi"/>
          <w:bCs/>
          <w:iCs/>
        </w:rPr>
        <w:t xml:space="preserve"> special needs of individuals with disabilities or other barriers to employment should be taken into account when setting criteria to determ</w:t>
      </w:r>
      <w:r w:rsidR="004E318B" w:rsidRPr="00171A70">
        <w:rPr>
          <w:rFonts w:cstheme="minorHAnsi"/>
          <w:bCs/>
          <w:iCs/>
        </w:rPr>
        <w:t>i</w:t>
      </w:r>
      <w:r w:rsidR="000F626B" w:rsidRPr="00171A70">
        <w:rPr>
          <w:rFonts w:cstheme="minorHAnsi"/>
          <w:bCs/>
          <w:iCs/>
        </w:rPr>
        <w:t>ne self-sufficiency.</w:t>
      </w:r>
      <w:r w:rsidR="004E318B" w:rsidRPr="00171A70">
        <w:rPr>
          <w:rFonts w:cstheme="minorHAnsi"/>
          <w:bCs/>
          <w:iCs/>
        </w:rPr>
        <w:t xml:space="preserve"> </w:t>
      </w:r>
    </w:p>
    <w:p w:rsidR="00296113" w:rsidRPr="00171A70" w:rsidRDefault="00296113" w:rsidP="00D73C7C">
      <w:pPr>
        <w:tabs>
          <w:tab w:val="left" w:pos="1021"/>
        </w:tabs>
        <w:spacing w:after="0" w:line="240" w:lineRule="auto"/>
        <w:jc w:val="both"/>
        <w:rPr>
          <w:rFonts w:cstheme="minorHAnsi"/>
        </w:rPr>
      </w:pPr>
    </w:p>
    <w:p w:rsidR="00803A9E" w:rsidRPr="00171A70" w:rsidRDefault="00F230DE" w:rsidP="00D73C7C">
      <w:pPr>
        <w:tabs>
          <w:tab w:val="left" w:pos="1021"/>
        </w:tabs>
        <w:spacing w:after="0" w:line="240" w:lineRule="auto"/>
        <w:jc w:val="both"/>
        <w:rPr>
          <w:rFonts w:cstheme="minorHAnsi"/>
        </w:rPr>
      </w:pPr>
      <w:r w:rsidRPr="00171A70">
        <w:rPr>
          <w:rFonts w:cstheme="minorHAnsi"/>
        </w:rPr>
        <w:t>Stop</w:t>
      </w:r>
      <w:r w:rsidR="00692FCB" w:rsidRPr="00171A70">
        <w:rPr>
          <w:rFonts w:cstheme="minorHAnsi"/>
        </w:rPr>
        <w:t>-</w:t>
      </w:r>
      <w:r w:rsidRPr="00171A70">
        <w:rPr>
          <w:rFonts w:cstheme="minorHAnsi"/>
        </w:rPr>
        <w:t>gap employment is temporary work an individual accepts only because they have been laid off from the customary work for which their training, experience or work history qualifies them.</w:t>
      </w:r>
      <w:r w:rsidR="00ED2F2D" w:rsidRPr="00171A70">
        <w:rPr>
          <w:rFonts w:cstheme="minorHAnsi"/>
        </w:rPr>
        <w:t xml:space="preserve"> </w:t>
      </w:r>
      <w:r w:rsidR="004D04C6" w:rsidRPr="00171A70">
        <w:rPr>
          <w:rFonts w:cstheme="minorHAnsi"/>
        </w:rPr>
        <w:t>S</w:t>
      </w:r>
      <w:r w:rsidRPr="00171A70">
        <w:rPr>
          <w:rFonts w:cstheme="minorHAnsi"/>
        </w:rPr>
        <w:t>top</w:t>
      </w:r>
      <w:r w:rsidR="00692FCB" w:rsidRPr="00171A70">
        <w:rPr>
          <w:rFonts w:cstheme="minorHAnsi"/>
        </w:rPr>
        <w:t>-</w:t>
      </w:r>
      <w:r w:rsidRPr="00171A70">
        <w:rPr>
          <w:rFonts w:cstheme="minorHAnsi"/>
        </w:rPr>
        <w:t>gap employment must be temporary in nat</w:t>
      </w:r>
      <w:r w:rsidR="0073634E" w:rsidRPr="00171A70">
        <w:rPr>
          <w:rFonts w:cstheme="minorHAnsi"/>
        </w:rPr>
        <w:t xml:space="preserve">ure with </w:t>
      </w:r>
      <w:r w:rsidR="00F37E24" w:rsidRPr="00171A70">
        <w:rPr>
          <w:rFonts w:cstheme="minorHAnsi"/>
        </w:rPr>
        <w:t>the intent to end employment upon completion of training</w:t>
      </w:r>
      <w:r w:rsidR="002C016B" w:rsidRPr="00171A70">
        <w:rPr>
          <w:rFonts w:cstheme="minorHAnsi"/>
        </w:rPr>
        <w:t>, obtaining self-sufficient employment</w:t>
      </w:r>
      <w:r w:rsidR="00F37E24" w:rsidRPr="00171A70">
        <w:rPr>
          <w:rFonts w:cstheme="minorHAnsi"/>
        </w:rPr>
        <w:t xml:space="preserve"> or as specified in the individual employment plan (IEP).</w:t>
      </w:r>
      <w:r w:rsidR="00ED2F2D" w:rsidRPr="00171A70">
        <w:rPr>
          <w:rFonts w:cstheme="minorHAnsi"/>
        </w:rPr>
        <w:t xml:space="preserve"> </w:t>
      </w:r>
      <w:r w:rsidR="00CC0883" w:rsidRPr="00171A70">
        <w:rPr>
          <w:rFonts w:cstheme="minorHAnsi"/>
        </w:rPr>
        <w:t xml:space="preserve"> </w:t>
      </w:r>
    </w:p>
    <w:p w:rsidR="00D85D7A" w:rsidRPr="00171A70" w:rsidRDefault="00D85D7A" w:rsidP="00D73C7C">
      <w:pPr>
        <w:tabs>
          <w:tab w:val="left" w:pos="1021"/>
        </w:tabs>
        <w:spacing w:after="0" w:line="240" w:lineRule="auto"/>
        <w:jc w:val="both"/>
        <w:rPr>
          <w:rFonts w:cstheme="minorHAnsi"/>
        </w:rPr>
      </w:pPr>
    </w:p>
    <w:p w:rsidR="00CC0883" w:rsidRPr="00171A70" w:rsidRDefault="00CC0883" w:rsidP="00D73C7C">
      <w:pPr>
        <w:tabs>
          <w:tab w:val="left" w:pos="1021"/>
        </w:tabs>
        <w:spacing w:after="0" w:line="240" w:lineRule="auto"/>
        <w:jc w:val="both"/>
        <w:rPr>
          <w:rFonts w:cstheme="minorHAnsi"/>
          <w:bCs/>
          <w:iCs/>
        </w:rPr>
      </w:pPr>
      <w:r w:rsidRPr="00171A70">
        <w:rPr>
          <w:rFonts w:cstheme="minorHAnsi"/>
        </w:rPr>
        <w:t>Typically, stop-gap employment will</w:t>
      </w:r>
      <w:r w:rsidR="00F230DE" w:rsidRPr="00171A70">
        <w:rPr>
          <w:rFonts w:cstheme="minorHAnsi"/>
        </w:rPr>
        <w:t xml:space="preserve"> pay less than </w:t>
      </w:r>
      <w:r w:rsidR="00692FCB" w:rsidRPr="00171A70">
        <w:rPr>
          <w:rFonts w:cstheme="minorHAnsi"/>
        </w:rPr>
        <w:t xml:space="preserve">the individual’s wage of </w:t>
      </w:r>
      <w:r w:rsidR="00F230DE" w:rsidRPr="00171A70">
        <w:rPr>
          <w:rFonts w:cstheme="minorHAnsi"/>
        </w:rPr>
        <w:t>self-sufficien</w:t>
      </w:r>
      <w:r w:rsidR="00692FCB" w:rsidRPr="00171A70">
        <w:rPr>
          <w:rFonts w:cstheme="minorHAnsi"/>
        </w:rPr>
        <w:t>cy</w:t>
      </w:r>
      <w:r w:rsidR="00F230DE" w:rsidRPr="00171A70">
        <w:rPr>
          <w:rFonts w:cstheme="minorHAnsi"/>
        </w:rPr>
        <w:t xml:space="preserve"> (as defined local</w:t>
      </w:r>
      <w:r w:rsidR="00701DAF" w:rsidRPr="00171A70">
        <w:rPr>
          <w:rFonts w:cstheme="minorHAnsi"/>
        </w:rPr>
        <w:t>ly</w:t>
      </w:r>
      <w:r w:rsidR="00F230DE" w:rsidRPr="00171A70">
        <w:rPr>
          <w:rFonts w:cstheme="minorHAnsi"/>
        </w:rPr>
        <w:t>)</w:t>
      </w:r>
      <w:r w:rsidR="00772E32" w:rsidRPr="00171A70">
        <w:rPr>
          <w:rFonts w:cstheme="minorHAnsi"/>
        </w:rPr>
        <w:t>;</w:t>
      </w:r>
      <w:r w:rsidRPr="00171A70">
        <w:rPr>
          <w:rFonts w:cstheme="minorHAnsi"/>
        </w:rPr>
        <w:t xml:space="preserve"> however, t</w:t>
      </w:r>
      <w:r w:rsidRPr="00171A70">
        <w:rPr>
          <w:rFonts w:cstheme="minorHAnsi"/>
          <w:bCs/>
          <w:iCs/>
        </w:rPr>
        <w:t xml:space="preserve">here may be specific circumstances (determined locally </w:t>
      </w:r>
      <w:r w:rsidR="0073634E" w:rsidRPr="00171A70">
        <w:rPr>
          <w:rFonts w:cstheme="minorHAnsi"/>
          <w:bCs/>
          <w:iCs/>
        </w:rPr>
        <w:t>based on local criteria</w:t>
      </w:r>
      <w:r w:rsidRPr="00171A70">
        <w:rPr>
          <w:rFonts w:cstheme="minorHAnsi"/>
          <w:bCs/>
          <w:iCs/>
        </w:rPr>
        <w:t>) where stop-gap employment does provide a sufficient wage</w:t>
      </w:r>
      <w:r w:rsidR="00F37E24" w:rsidRPr="00171A70">
        <w:rPr>
          <w:rFonts w:cstheme="minorHAnsi"/>
          <w:bCs/>
          <w:iCs/>
        </w:rPr>
        <w:t xml:space="preserve"> temporarily</w:t>
      </w:r>
      <w:r w:rsidR="00F56B5E" w:rsidRPr="00171A70">
        <w:rPr>
          <w:rFonts w:cstheme="minorHAnsi"/>
          <w:bCs/>
          <w:iCs/>
        </w:rPr>
        <w:t xml:space="preserve"> but is not considered </w:t>
      </w:r>
      <w:r w:rsidR="00EE4AD4" w:rsidRPr="00171A70">
        <w:rPr>
          <w:rFonts w:cstheme="minorHAnsi"/>
          <w:bCs/>
          <w:iCs/>
        </w:rPr>
        <w:t xml:space="preserve">permanent </w:t>
      </w:r>
      <w:r w:rsidR="00F56B5E" w:rsidRPr="00171A70">
        <w:rPr>
          <w:rFonts w:cstheme="minorHAnsi"/>
          <w:bCs/>
          <w:iCs/>
        </w:rPr>
        <w:t>employment that leads to self-sufficiency</w:t>
      </w:r>
      <w:r w:rsidR="00F37E24" w:rsidRPr="00171A70">
        <w:rPr>
          <w:rFonts w:cstheme="minorHAnsi"/>
          <w:bCs/>
          <w:iCs/>
        </w:rPr>
        <w:t>.</w:t>
      </w:r>
      <w:r w:rsidR="00ED2F2D" w:rsidRPr="00171A70">
        <w:rPr>
          <w:rFonts w:cstheme="minorHAnsi"/>
          <w:bCs/>
          <w:iCs/>
        </w:rPr>
        <w:t xml:space="preserve"> </w:t>
      </w:r>
      <w:r w:rsidRPr="00171A70">
        <w:rPr>
          <w:rFonts w:cstheme="minorHAnsi"/>
          <w:bCs/>
          <w:iCs/>
        </w:rPr>
        <w:t>This stop-gap employment would not change the individual’s dislocated worker status</w:t>
      </w:r>
      <w:r w:rsidR="0073634E" w:rsidRPr="00171A70">
        <w:rPr>
          <w:rFonts w:cstheme="minorHAnsi"/>
          <w:bCs/>
          <w:iCs/>
        </w:rPr>
        <w:t xml:space="preserve"> if it meets the WDC</w:t>
      </w:r>
      <w:r w:rsidR="00EE4AD4" w:rsidRPr="00171A70">
        <w:rPr>
          <w:rFonts w:cstheme="minorHAnsi"/>
          <w:bCs/>
          <w:iCs/>
        </w:rPr>
        <w:t>’</w:t>
      </w:r>
      <w:r w:rsidR="0073634E" w:rsidRPr="00171A70">
        <w:rPr>
          <w:rFonts w:cstheme="minorHAnsi"/>
          <w:bCs/>
          <w:iCs/>
        </w:rPr>
        <w:t>s criteria</w:t>
      </w:r>
      <w:r w:rsidRPr="00171A70">
        <w:rPr>
          <w:rFonts w:cstheme="minorHAnsi"/>
          <w:bCs/>
          <w:iCs/>
        </w:rPr>
        <w:t xml:space="preserve">. </w:t>
      </w:r>
    </w:p>
    <w:p w:rsidR="00AB0049" w:rsidRPr="00171A70" w:rsidRDefault="00AB0049" w:rsidP="00D73C7C">
      <w:pPr>
        <w:tabs>
          <w:tab w:val="left" w:pos="1021"/>
        </w:tabs>
        <w:spacing w:after="0" w:line="240" w:lineRule="auto"/>
        <w:jc w:val="both"/>
        <w:rPr>
          <w:rFonts w:cstheme="minorHAnsi"/>
          <w:bCs/>
          <w:iCs/>
        </w:rPr>
      </w:pPr>
    </w:p>
    <w:p w:rsidR="000B1DBE" w:rsidRDefault="00275575" w:rsidP="00D73C7C">
      <w:pPr>
        <w:tabs>
          <w:tab w:val="left" w:pos="1021"/>
        </w:tabs>
        <w:spacing w:after="0" w:line="240" w:lineRule="auto"/>
        <w:jc w:val="both"/>
        <w:rPr>
          <w:rFonts w:cstheme="minorHAnsi"/>
        </w:rPr>
      </w:pPr>
      <w:r w:rsidRPr="00171A70">
        <w:rPr>
          <w:rFonts w:cstheme="minorHAnsi"/>
        </w:rPr>
        <w:t xml:space="preserve">An </w:t>
      </w:r>
      <w:r w:rsidR="00692FCB" w:rsidRPr="00171A70">
        <w:rPr>
          <w:rFonts w:cstheme="minorHAnsi"/>
        </w:rPr>
        <w:t xml:space="preserve">otherwise </w:t>
      </w:r>
      <w:r w:rsidRPr="00171A70">
        <w:rPr>
          <w:rFonts w:cstheme="minorHAnsi"/>
        </w:rPr>
        <w:t>eligible Dislocated Worker remains eligible if</w:t>
      </w:r>
      <w:r w:rsidR="00F230DE" w:rsidRPr="00171A70">
        <w:rPr>
          <w:rFonts w:cstheme="minorHAnsi"/>
        </w:rPr>
        <w:t xml:space="preserve"> either prior to, or during </w:t>
      </w:r>
      <w:r w:rsidR="00D226AD">
        <w:rPr>
          <w:rFonts w:cstheme="minorHAnsi"/>
        </w:rPr>
        <w:t>Dislocated Worker</w:t>
      </w:r>
      <w:r w:rsidR="00D226AD" w:rsidRPr="00171A70">
        <w:rPr>
          <w:rFonts w:cstheme="minorHAnsi"/>
        </w:rPr>
        <w:t xml:space="preserve"> </w:t>
      </w:r>
      <w:r w:rsidR="00D226AD">
        <w:rPr>
          <w:rFonts w:cstheme="minorHAnsi"/>
        </w:rPr>
        <w:t>P</w:t>
      </w:r>
      <w:r w:rsidR="00F230DE" w:rsidRPr="00171A70">
        <w:rPr>
          <w:rFonts w:cstheme="minorHAnsi"/>
        </w:rPr>
        <w:t>rogram participation, stop</w:t>
      </w:r>
      <w:r w:rsidR="00692FCB" w:rsidRPr="00171A70">
        <w:rPr>
          <w:rFonts w:cstheme="minorHAnsi"/>
        </w:rPr>
        <w:t>-</w:t>
      </w:r>
      <w:r w:rsidR="00F230DE" w:rsidRPr="00171A70">
        <w:rPr>
          <w:rFonts w:cstheme="minorHAnsi"/>
        </w:rPr>
        <w:t>gap employment</w:t>
      </w:r>
      <w:r w:rsidRPr="00171A70">
        <w:rPr>
          <w:rFonts w:cstheme="minorHAnsi"/>
        </w:rPr>
        <w:t xml:space="preserve"> is obtained</w:t>
      </w:r>
      <w:r w:rsidR="00F230DE" w:rsidRPr="00171A70">
        <w:rPr>
          <w:rFonts w:cstheme="minorHAnsi"/>
        </w:rPr>
        <w:t xml:space="preserve"> for the </w:t>
      </w:r>
      <w:r w:rsidR="00CD30ED" w:rsidRPr="00171A70">
        <w:rPr>
          <w:rFonts w:cstheme="minorHAnsi"/>
        </w:rPr>
        <w:t>purpose of income maintenance.</w:t>
      </w:r>
      <w:r w:rsidR="00ED2F2D" w:rsidRPr="00171A70">
        <w:rPr>
          <w:rFonts w:cstheme="minorHAnsi"/>
        </w:rPr>
        <w:t xml:space="preserve"> </w:t>
      </w:r>
      <w:r w:rsidR="00692FCB" w:rsidRPr="00171A70">
        <w:rPr>
          <w:rFonts w:cstheme="minorHAnsi"/>
        </w:rPr>
        <w:t xml:space="preserve">If </w:t>
      </w:r>
      <w:r w:rsidR="00B874EB" w:rsidRPr="00171A70">
        <w:rPr>
          <w:rFonts w:cstheme="minorHAnsi"/>
        </w:rPr>
        <w:t>dislocation from a</w:t>
      </w:r>
      <w:r w:rsidR="00692FCB" w:rsidRPr="00171A70">
        <w:rPr>
          <w:rFonts w:cstheme="minorHAnsi"/>
        </w:rPr>
        <w:t xml:space="preserve"> stop-gap position</w:t>
      </w:r>
      <w:r w:rsidR="00B874EB" w:rsidRPr="00171A70">
        <w:rPr>
          <w:rFonts w:cstheme="minorHAnsi"/>
        </w:rPr>
        <w:t xml:space="preserve"> occurs</w:t>
      </w:r>
      <w:r w:rsidR="00692FCB" w:rsidRPr="00171A70">
        <w:rPr>
          <w:rFonts w:cstheme="minorHAnsi"/>
        </w:rPr>
        <w:t xml:space="preserve">, the job of dislocation remains the original job that established the self-sufficient </w:t>
      </w:r>
      <w:r w:rsidR="0073634E" w:rsidRPr="00171A70">
        <w:rPr>
          <w:rFonts w:cstheme="minorHAnsi"/>
        </w:rPr>
        <w:t>income</w:t>
      </w:r>
      <w:r w:rsidR="00692FCB" w:rsidRPr="00171A70">
        <w:rPr>
          <w:rFonts w:cstheme="minorHAnsi"/>
        </w:rPr>
        <w:t>.</w:t>
      </w:r>
      <w:r w:rsidR="00ED2F2D" w:rsidRPr="00171A70">
        <w:rPr>
          <w:rFonts w:cstheme="minorHAnsi"/>
        </w:rPr>
        <w:t xml:space="preserve"> </w:t>
      </w:r>
      <w:r w:rsidR="00692FCB" w:rsidRPr="00171A70">
        <w:rPr>
          <w:rFonts w:cstheme="minorHAnsi"/>
        </w:rPr>
        <w:t>If</w:t>
      </w:r>
      <w:r w:rsidR="00295BA8" w:rsidRPr="00171A70">
        <w:rPr>
          <w:rFonts w:cstheme="minorHAnsi"/>
        </w:rPr>
        <w:t>,</w:t>
      </w:r>
      <w:r w:rsidR="00692FCB" w:rsidRPr="00171A70">
        <w:rPr>
          <w:rFonts w:cstheme="minorHAnsi"/>
        </w:rPr>
        <w:t xml:space="preserve"> </w:t>
      </w:r>
      <w:r w:rsidR="0073634E" w:rsidRPr="00171A70">
        <w:rPr>
          <w:rFonts w:cstheme="minorHAnsi"/>
        </w:rPr>
        <w:t>at any time</w:t>
      </w:r>
      <w:r w:rsidR="00295BA8" w:rsidRPr="00171A70">
        <w:rPr>
          <w:rFonts w:cstheme="minorHAnsi"/>
        </w:rPr>
        <w:t>,</w:t>
      </w:r>
      <w:r w:rsidR="0073634E" w:rsidRPr="00171A70">
        <w:rPr>
          <w:rFonts w:cstheme="minorHAnsi"/>
        </w:rPr>
        <w:t xml:space="preserve"> an individual</w:t>
      </w:r>
      <w:r w:rsidR="00692FCB" w:rsidRPr="00171A70">
        <w:rPr>
          <w:rFonts w:cstheme="minorHAnsi"/>
        </w:rPr>
        <w:t xml:space="preserve"> obtains employment that meets the WDC</w:t>
      </w:r>
      <w:r w:rsidR="00772E32" w:rsidRPr="00171A70">
        <w:rPr>
          <w:rFonts w:cstheme="minorHAnsi"/>
        </w:rPr>
        <w:t>’</w:t>
      </w:r>
      <w:r w:rsidR="00692FCB" w:rsidRPr="00171A70">
        <w:rPr>
          <w:rFonts w:cstheme="minorHAnsi"/>
        </w:rPr>
        <w:t>s def</w:t>
      </w:r>
      <w:r w:rsidR="005862C3" w:rsidRPr="00171A70">
        <w:rPr>
          <w:rFonts w:cstheme="minorHAnsi"/>
        </w:rPr>
        <w:t>inition of self-sufficiency</w:t>
      </w:r>
      <w:r w:rsidR="00692FCB" w:rsidRPr="00171A70">
        <w:rPr>
          <w:rFonts w:cstheme="minorHAnsi"/>
        </w:rPr>
        <w:t xml:space="preserve">, </w:t>
      </w:r>
      <w:r w:rsidR="0073634E" w:rsidRPr="00171A70">
        <w:rPr>
          <w:rFonts w:cstheme="minorHAnsi"/>
        </w:rPr>
        <w:t>including a scenario where the</w:t>
      </w:r>
      <w:r w:rsidR="00692FCB" w:rsidRPr="00171A70">
        <w:rPr>
          <w:rFonts w:cstheme="minorHAnsi"/>
        </w:rPr>
        <w:t xml:space="preserve"> employment period exceeds </w:t>
      </w:r>
      <w:r w:rsidR="0073634E" w:rsidRPr="00171A70">
        <w:rPr>
          <w:rFonts w:cstheme="minorHAnsi"/>
        </w:rPr>
        <w:t>WDC</w:t>
      </w:r>
      <w:r w:rsidR="00692FCB" w:rsidRPr="00171A70">
        <w:rPr>
          <w:rFonts w:cstheme="minorHAnsi"/>
        </w:rPr>
        <w:t xml:space="preserve"> </w:t>
      </w:r>
      <w:r w:rsidR="00A0299B" w:rsidRPr="00171A70">
        <w:rPr>
          <w:rFonts w:cstheme="minorHAnsi"/>
        </w:rPr>
        <w:t>established criteria for</w:t>
      </w:r>
      <w:r w:rsidR="00692FCB" w:rsidRPr="00171A70">
        <w:rPr>
          <w:rFonts w:cstheme="minorHAnsi"/>
        </w:rPr>
        <w:t xml:space="preserve"> temporary employment, then </w:t>
      </w:r>
      <w:r w:rsidR="005862C3" w:rsidRPr="00171A70">
        <w:rPr>
          <w:rFonts w:cstheme="minorHAnsi"/>
        </w:rPr>
        <w:t xml:space="preserve">that </w:t>
      </w:r>
      <w:r w:rsidR="00692FCB" w:rsidRPr="00171A70">
        <w:rPr>
          <w:rFonts w:cstheme="minorHAnsi"/>
        </w:rPr>
        <w:t xml:space="preserve">position </w:t>
      </w:r>
      <w:r w:rsidR="0073634E" w:rsidRPr="00171A70">
        <w:rPr>
          <w:rFonts w:cstheme="minorHAnsi"/>
        </w:rPr>
        <w:t>would be considered the self-sufficient job of dislocation in the event of a future dislocation.</w:t>
      </w:r>
    </w:p>
    <w:p w:rsidR="00600054" w:rsidRDefault="00600054" w:rsidP="00D73C7C">
      <w:pPr>
        <w:tabs>
          <w:tab w:val="left" w:pos="1021"/>
        </w:tabs>
        <w:spacing w:after="0" w:line="240" w:lineRule="auto"/>
        <w:jc w:val="both"/>
        <w:rPr>
          <w:rFonts w:cstheme="minorHAnsi"/>
        </w:rPr>
      </w:pPr>
    </w:p>
    <w:p w:rsidR="00600054" w:rsidRPr="00171A70" w:rsidRDefault="009C44FE" w:rsidP="00D73C7C">
      <w:pPr>
        <w:pStyle w:val="Default"/>
        <w:jc w:val="both"/>
        <w:rPr>
          <w:rFonts w:cstheme="minorHAnsi"/>
          <w:strike/>
        </w:rPr>
      </w:pPr>
      <w:r>
        <w:rPr>
          <w:rFonts w:cstheme="minorHAnsi"/>
        </w:rPr>
        <w:t>Additionally</w:t>
      </w:r>
      <w:r w:rsidR="008B181E">
        <w:rPr>
          <w:rFonts w:cstheme="minorHAnsi"/>
        </w:rPr>
        <w:t>, t</w:t>
      </w:r>
      <w:r w:rsidR="00600054" w:rsidRPr="00171A70">
        <w:rPr>
          <w:rFonts w:cstheme="minorHAnsi"/>
        </w:rPr>
        <w:t xml:space="preserve">he SAWDC has adopted the Self-Sufficiency Standard for Washington to be used as a tool leading to economic self-sufficiency by facilitating counseling and career planning to identify long-term employment and training options and for assessments of </w:t>
      </w:r>
      <w:r w:rsidR="00600054" w:rsidRPr="00D0264A">
        <w:rPr>
          <w:rFonts w:cstheme="minorHAnsi"/>
        </w:rPr>
        <w:t>dislocated workers</w:t>
      </w:r>
      <w:r w:rsidR="00600054">
        <w:rPr>
          <w:rFonts w:cstheme="minorHAnsi"/>
        </w:rPr>
        <w:t xml:space="preserve"> </w:t>
      </w:r>
      <w:r w:rsidR="00600054" w:rsidRPr="00171A70">
        <w:rPr>
          <w:rFonts w:cstheme="minorHAnsi"/>
        </w:rPr>
        <w:t xml:space="preserve">that informs the development of the Individual Employment Plan. The </w:t>
      </w:r>
      <w:r w:rsidR="00600054">
        <w:rPr>
          <w:rFonts w:cstheme="minorHAnsi"/>
        </w:rPr>
        <w:t xml:space="preserve">Self-sufficiency </w:t>
      </w:r>
      <w:r w:rsidR="00600054" w:rsidRPr="00171A70">
        <w:rPr>
          <w:rFonts w:cstheme="minorHAnsi"/>
        </w:rPr>
        <w:t xml:space="preserve">Calculator will be used as a tool and a copy of the client printout is required in the case file within 30 days of enrollment. The Self-Sufficiency Calculator will be used and printed again at exit to measure the individual’s success at moving toward economic self-sufficiency. </w:t>
      </w:r>
      <w:r w:rsidR="00600054" w:rsidRPr="00171A70">
        <w:rPr>
          <w:rFonts w:cstheme="minorHAnsi"/>
          <w:bCs/>
          <w:iCs/>
        </w:rPr>
        <w:t xml:space="preserve"> </w:t>
      </w:r>
    </w:p>
    <w:p w:rsidR="009F7737" w:rsidRDefault="009F7737">
      <w:r>
        <w:br w:type="page"/>
      </w:r>
    </w:p>
    <w:p w:rsidR="000F626B" w:rsidRDefault="000F626B" w:rsidP="0048156B">
      <w:pPr>
        <w:tabs>
          <w:tab w:val="left" w:pos="1021"/>
        </w:tabs>
        <w:spacing w:after="0" w:line="240" w:lineRule="auto"/>
        <w:jc w:val="both"/>
      </w:pPr>
    </w:p>
    <w:p w:rsidR="00CE2E51" w:rsidRDefault="00CE2E51" w:rsidP="00844C4A">
      <w:pPr>
        <w:pStyle w:val="ListParagraph"/>
        <w:numPr>
          <w:ilvl w:val="0"/>
          <w:numId w:val="27"/>
        </w:numPr>
        <w:spacing w:after="0" w:line="240" w:lineRule="auto"/>
        <w:jc w:val="both"/>
        <w:outlineLvl w:val="1"/>
        <w:rPr>
          <w:rFonts w:cs="Arial"/>
          <w:b/>
          <w:sz w:val="28"/>
        </w:rPr>
      </w:pPr>
      <w:bookmarkStart w:id="21" w:name="_Toc364423323"/>
      <w:r w:rsidRPr="00AB5DC6">
        <w:rPr>
          <w:rFonts w:cs="Arial"/>
          <w:b/>
          <w:sz w:val="28"/>
        </w:rPr>
        <w:t xml:space="preserve">Additional Program </w:t>
      </w:r>
      <w:r w:rsidR="00567BE7" w:rsidRPr="00AB5DC6">
        <w:rPr>
          <w:rFonts w:cs="Arial"/>
          <w:b/>
          <w:sz w:val="28"/>
        </w:rPr>
        <w:t>Guidance</w:t>
      </w:r>
      <w:bookmarkEnd w:id="21"/>
    </w:p>
    <w:p w:rsidR="00AF6428" w:rsidRPr="00AB5DC6" w:rsidRDefault="00AF6428" w:rsidP="0048156B">
      <w:pPr>
        <w:pStyle w:val="ListParagraph"/>
        <w:spacing w:after="0" w:line="240" w:lineRule="auto"/>
        <w:ind w:left="360"/>
        <w:jc w:val="both"/>
        <w:outlineLvl w:val="1"/>
        <w:rPr>
          <w:rFonts w:cs="Arial"/>
          <w:b/>
          <w:sz w:val="28"/>
        </w:rPr>
      </w:pPr>
    </w:p>
    <w:p w:rsidR="00E034D5" w:rsidRPr="00F60C37" w:rsidRDefault="00E034D5" w:rsidP="00844C4A">
      <w:pPr>
        <w:pStyle w:val="ListParagraph"/>
        <w:numPr>
          <w:ilvl w:val="1"/>
          <w:numId w:val="29"/>
        </w:numPr>
        <w:spacing w:after="0" w:line="240" w:lineRule="auto"/>
        <w:ind w:hanging="720"/>
        <w:jc w:val="both"/>
        <w:outlineLvl w:val="2"/>
        <w:rPr>
          <w:b/>
          <w:sz w:val="24"/>
          <w:szCs w:val="24"/>
        </w:rPr>
      </w:pPr>
      <w:bookmarkStart w:id="22" w:name="_Toc364423324"/>
      <w:r w:rsidRPr="00F60C37">
        <w:rPr>
          <w:b/>
          <w:sz w:val="24"/>
          <w:szCs w:val="24"/>
        </w:rPr>
        <w:t>U.S. Citizenship or Legal Right to Work in the U.S.</w:t>
      </w:r>
      <w:bookmarkEnd w:id="22"/>
    </w:p>
    <w:p w:rsidR="00E034D5" w:rsidRPr="00171A70" w:rsidRDefault="00E034D5" w:rsidP="0048156B">
      <w:pPr>
        <w:tabs>
          <w:tab w:val="left" w:pos="8677"/>
        </w:tabs>
        <w:spacing w:after="0" w:line="240" w:lineRule="auto"/>
        <w:jc w:val="both"/>
        <w:rPr>
          <w:rFonts w:cstheme="minorHAnsi"/>
          <w:color w:val="000000"/>
        </w:rPr>
      </w:pPr>
      <w:r w:rsidRPr="00171A70">
        <w:rPr>
          <w:rFonts w:cstheme="minorHAnsi"/>
        </w:rPr>
        <w:t>As outline</w:t>
      </w:r>
      <w:r w:rsidR="004E6328" w:rsidRPr="00171A70">
        <w:rPr>
          <w:rFonts w:cstheme="minorHAnsi"/>
        </w:rPr>
        <w:t xml:space="preserve">d in sections 2.1, 3.1 and 4.1, </w:t>
      </w:r>
      <w:r w:rsidR="00B05D7F" w:rsidRPr="00171A70">
        <w:rPr>
          <w:rFonts w:cstheme="minorHAnsi"/>
        </w:rPr>
        <w:t xml:space="preserve">WIA requires verification of </w:t>
      </w:r>
      <w:r w:rsidR="004E6328" w:rsidRPr="00171A70">
        <w:rPr>
          <w:rFonts w:cstheme="minorHAnsi"/>
        </w:rPr>
        <w:t>WDAs are required to verify U.S. citizenship or legal right to work for all WIA Title 1-B pro</w:t>
      </w:r>
      <w:r w:rsidR="00942DE2" w:rsidRPr="00171A70">
        <w:rPr>
          <w:rFonts w:cstheme="minorHAnsi"/>
        </w:rPr>
        <w:t xml:space="preserve">grams. The SAWDC will </w:t>
      </w:r>
      <w:r w:rsidR="004E6328" w:rsidRPr="00171A70">
        <w:rPr>
          <w:rFonts w:cstheme="minorHAnsi"/>
        </w:rPr>
        <w:t>require</w:t>
      </w:r>
      <w:r w:rsidR="00942DE2" w:rsidRPr="00171A70">
        <w:rPr>
          <w:rFonts w:cstheme="minorHAnsi"/>
        </w:rPr>
        <w:t>, as permitted by State policy,</w:t>
      </w:r>
      <w:r w:rsidR="004E6328" w:rsidRPr="00171A70">
        <w:rPr>
          <w:rFonts w:cstheme="minorHAnsi"/>
        </w:rPr>
        <w:t xml:space="preserve"> </w:t>
      </w:r>
      <w:r w:rsidR="004E6328" w:rsidRPr="00171A70">
        <w:rPr>
          <w:rFonts w:cstheme="minorHAnsi"/>
          <w:color w:val="000000"/>
        </w:rPr>
        <w:t xml:space="preserve">commonly </w:t>
      </w:r>
      <w:r w:rsidR="00AC7E86" w:rsidRPr="00171A70">
        <w:rPr>
          <w:rFonts w:cstheme="minorHAnsi"/>
          <w:color w:val="000000"/>
        </w:rPr>
        <w:t xml:space="preserve">used </w:t>
      </w:r>
      <w:hyperlink r:id="rId60" w:history="1">
        <w:r w:rsidR="004E6328" w:rsidRPr="00171A70">
          <w:rPr>
            <w:rStyle w:val="Hyperlink"/>
            <w:rFonts w:cstheme="minorHAnsi"/>
          </w:rPr>
          <w:t>I-9 Documentation</w:t>
        </w:r>
      </w:hyperlink>
      <w:r w:rsidR="00AF7C1F">
        <w:rPr>
          <w:rFonts w:cstheme="minorHAnsi"/>
          <w:color w:val="000000"/>
        </w:rPr>
        <w:t xml:space="preserve">, such as </w:t>
      </w:r>
      <w:r w:rsidR="004E6328" w:rsidRPr="00171A70">
        <w:rPr>
          <w:rFonts w:cstheme="minorHAnsi"/>
          <w:color w:val="000000"/>
        </w:rPr>
        <w:t>driver’s license / ID card along with Social Security card.</w:t>
      </w:r>
      <w:r w:rsidR="00ED2F2D" w:rsidRPr="00171A70">
        <w:rPr>
          <w:rFonts w:cstheme="minorHAnsi"/>
          <w:color w:val="000000"/>
        </w:rPr>
        <w:t xml:space="preserve"> </w:t>
      </w:r>
      <w:r w:rsidR="004E6328" w:rsidRPr="00171A70">
        <w:rPr>
          <w:rFonts w:cstheme="minorHAnsi"/>
          <w:color w:val="000000"/>
        </w:rPr>
        <w:t>Other documentation may only be used to supplement accepted I-9 documentation.</w:t>
      </w:r>
      <w:r w:rsidR="00ED2F2D" w:rsidRPr="00171A70">
        <w:rPr>
          <w:rFonts w:cstheme="minorHAnsi"/>
          <w:color w:val="000000"/>
        </w:rPr>
        <w:t xml:space="preserve"> </w:t>
      </w:r>
    </w:p>
    <w:p w:rsidR="008C2DB4" w:rsidRPr="00086731" w:rsidRDefault="008C2DB4" w:rsidP="0048156B">
      <w:pPr>
        <w:tabs>
          <w:tab w:val="left" w:pos="8677"/>
        </w:tabs>
        <w:spacing w:after="0" w:line="240" w:lineRule="auto"/>
        <w:jc w:val="both"/>
        <w:rPr>
          <w:rFonts w:cs="Arial"/>
          <w:szCs w:val="21"/>
        </w:rPr>
      </w:pPr>
    </w:p>
    <w:p w:rsidR="003470F1" w:rsidRPr="00F60C37" w:rsidRDefault="003470F1" w:rsidP="00844C4A">
      <w:pPr>
        <w:pStyle w:val="ListParagraph"/>
        <w:numPr>
          <w:ilvl w:val="1"/>
          <w:numId w:val="29"/>
        </w:numPr>
        <w:spacing w:after="0" w:line="240" w:lineRule="auto"/>
        <w:ind w:hanging="720"/>
        <w:jc w:val="both"/>
        <w:outlineLvl w:val="2"/>
        <w:rPr>
          <w:b/>
          <w:sz w:val="24"/>
          <w:szCs w:val="24"/>
        </w:rPr>
      </w:pPr>
      <w:bookmarkStart w:id="23" w:name="_Toc364423325"/>
      <w:r w:rsidRPr="00F60C37">
        <w:rPr>
          <w:b/>
          <w:sz w:val="24"/>
          <w:szCs w:val="24"/>
        </w:rPr>
        <w:t>Selective Service Requirements</w:t>
      </w:r>
      <w:bookmarkEnd w:id="23"/>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 xml:space="preserve">To be eligible to receive WIA Title </w:t>
      </w:r>
      <w:r w:rsidR="0028638F" w:rsidRPr="00171A70">
        <w:rPr>
          <w:rFonts w:eastAsia="Times New Roman" w:cstheme="minorHAnsi"/>
          <w:color w:val="000000"/>
        </w:rPr>
        <w:t xml:space="preserve">1-funded </w:t>
      </w:r>
      <w:r w:rsidRPr="00171A70">
        <w:rPr>
          <w:rFonts w:eastAsia="Times New Roman" w:cstheme="minorHAnsi"/>
          <w:color w:val="000000"/>
        </w:rPr>
        <w:t>services, all males born on or after January 1, 1960 must present documentation showing compliance with the Selective Service registration requirement</w:t>
      </w:r>
      <w:r w:rsidR="00D04F91" w:rsidRPr="00171A70">
        <w:rPr>
          <w:rFonts w:eastAsia="Times New Roman" w:cstheme="minorHAnsi"/>
          <w:color w:val="000000"/>
        </w:rPr>
        <w:t>s or exceptions,</w:t>
      </w:r>
      <w:r w:rsidRPr="00171A70">
        <w:rPr>
          <w:rFonts w:eastAsia="Times New Roman" w:cstheme="minorHAnsi"/>
          <w:color w:val="000000"/>
        </w:rPr>
        <w:t xml:space="preserve"> or </w:t>
      </w:r>
      <w:r w:rsidR="00772E32" w:rsidRPr="00171A70">
        <w:rPr>
          <w:rFonts w:eastAsia="Times New Roman" w:cstheme="minorHAnsi"/>
          <w:color w:val="000000"/>
        </w:rPr>
        <w:t>t</w:t>
      </w:r>
      <w:r w:rsidR="00F14C06" w:rsidRPr="00171A70">
        <w:rPr>
          <w:rFonts w:eastAsia="Times New Roman" w:cstheme="minorHAnsi"/>
          <w:color w:val="000000"/>
        </w:rPr>
        <w:t>he SAWDC</w:t>
      </w:r>
      <w:r w:rsidR="00447E9A" w:rsidRPr="00171A70">
        <w:rPr>
          <w:rFonts w:eastAsia="Times New Roman" w:cstheme="minorHAnsi"/>
          <w:color w:val="000000"/>
        </w:rPr>
        <w:t xml:space="preserve"> must determine that the failure to register was not knowing and willful</w:t>
      </w:r>
      <w:r w:rsidRPr="00171A70">
        <w:rPr>
          <w:rFonts w:eastAsia="Times New Roman" w:cstheme="minorHAnsi"/>
          <w:color w:val="000000"/>
        </w:rPr>
        <w:t xml:space="preserve">. </w:t>
      </w:r>
      <w:r w:rsidR="00447E9A" w:rsidRPr="00171A70">
        <w:rPr>
          <w:rFonts w:eastAsia="Times New Roman" w:cstheme="minorHAnsi"/>
          <w:color w:val="000000"/>
        </w:rPr>
        <w:t>Complete Selective Service registration requirements</w:t>
      </w:r>
      <w:r w:rsidR="00D04F91" w:rsidRPr="00171A70">
        <w:rPr>
          <w:rFonts w:eastAsia="Times New Roman" w:cstheme="minorHAnsi"/>
          <w:color w:val="000000"/>
        </w:rPr>
        <w:t xml:space="preserve"> and exceptions</w:t>
      </w:r>
      <w:r w:rsidR="00447E9A" w:rsidRPr="00171A70">
        <w:rPr>
          <w:rFonts w:eastAsia="Times New Roman" w:cstheme="minorHAnsi"/>
          <w:color w:val="000000"/>
        </w:rPr>
        <w:t xml:space="preserve"> are found in </w:t>
      </w:r>
      <w:hyperlink r:id="rId61" w:history="1">
        <w:r w:rsidR="00447E9A" w:rsidRPr="00171A70">
          <w:rPr>
            <w:rStyle w:val="Hyperlink"/>
            <w:rFonts w:eastAsia="Times New Roman" w:cstheme="minorHAnsi"/>
          </w:rPr>
          <w:t>TEGL 11-11, Change 2</w:t>
        </w:r>
      </w:hyperlink>
      <w:r w:rsidR="00447E9A" w:rsidRPr="00171A70">
        <w:rPr>
          <w:rFonts w:eastAsia="Times New Roman" w:cstheme="minorHAnsi"/>
          <w:color w:val="000000"/>
        </w:rPr>
        <w:t>, including a</w:t>
      </w:r>
      <w:r w:rsidRPr="00171A70">
        <w:rPr>
          <w:rFonts w:eastAsia="Times New Roman" w:cstheme="minorHAnsi"/>
          <w:color w:val="000000"/>
        </w:rPr>
        <w:t xml:space="preserve">cceptable documentation to determine registration status </w:t>
      </w:r>
      <w:r w:rsidR="00447E9A" w:rsidRPr="00171A70">
        <w:rPr>
          <w:rFonts w:eastAsia="Times New Roman" w:cstheme="minorHAnsi"/>
          <w:color w:val="000000"/>
        </w:rPr>
        <w:t>and</w:t>
      </w:r>
      <w:r w:rsidRPr="00171A70">
        <w:rPr>
          <w:rFonts w:eastAsia="Times New Roman" w:cstheme="minorHAnsi"/>
          <w:color w:val="000000"/>
        </w:rPr>
        <w:t xml:space="preserve"> procedures for determining whether or not failure to register was knowing and willful.</w:t>
      </w:r>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p>
    <w:p w:rsidR="003470F1" w:rsidRPr="00171A70" w:rsidRDefault="00447E9A"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Additionally,</w:t>
      </w:r>
      <w:r w:rsidR="00ED2F2D" w:rsidRPr="00171A70">
        <w:rPr>
          <w:rFonts w:eastAsia="Times New Roman" w:cstheme="minorHAnsi"/>
          <w:color w:val="000000"/>
        </w:rPr>
        <w:t xml:space="preserve"> </w:t>
      </w:r>
      <w:r w:rsidR="003470F1" w:rsidRPr="00171A70">
        <w:rPr>
          <w:rFonts w:eastAsia="Times New Roman" w:cstheme="minorHAnsi"/>
          <w:color w:val="000000"/>
        </w:rPr>
        <w:t xml:space="preserve">the </w:t>
      </w:r>
      <w:hyperlink r:id="rId62" w:history="1">
        <w:r w:rsidR="003470F1" w:rsidRPr="00171A70">
          <w:rPr>
            <w:rFonts w:eastAsia="Times New Roman" w:cstheme="minorHAnsi"/>
            <w:color w:val="0000FF"/>
            <w:u w:val="single"/>
          </w:rPr>
          <w:t>Selective Service System Website</w:t>
        </w:r>
      </w:hyperlink>
      <w:r w:rsidR="003470F1" w:rsidRPr="00171A70">
        <w:rPr>
          <w:rFonts w:eastAsia="Times New Roman" w:cstheme="minorHAnsi"/>
          <w:color w:val="000000"/>
        </w:rPr>
        <w:t xml:space="preserve"> </w:t>
      </w:r>
      <w:r w:rsidRPr="00171A70">
        <w:rPr>
          <w:rFonts w:eastAsia="Times New Roman" w:cstheme="minorHAnsi"/>
          <w:color w:val="000000"/>
        </w:rPr>
        <w:t xml:space="preserve">provides </w:t>
      </w:r>
      <w:r w:rsidR="003470F1" w:rsidRPr="00171A70">
        <w:rPr>
          <w:rFonts w:eastAsia="Times New Roman" w:cstheme="minorHAnsi"/>
          <w:color w:val="000000"/>
        </w:rPr>
        <w:t>additional information about registration requirements</w:t>
      </w:r>
      <w:r w:rsidRPr="00171A70">
        <w:rPr>
          <w:rFonts w:eastAsia="Times New Roman" w:cstheme="minorHAnsi"/>
          <w:color w:val="000000"/>
        </w:rPr>
        <w:t>, including</w:t>
      </w:r>
      <w:r w:rsidR="004D04C6" w:rsidRPr="00171A70">
        <w:rPr>
          <w:rFonts w:eastAsia="Times New Roman" w:cstheme="minorHAnsi"/>
          <w:color w:val="000000"/>
        </w:rPr>
        <w:t xml:space="preserve"> </w:t>
      </w:r>
      <w:r w:rsidR="003470F1" w:rsidRPr="00171A70">
        <w:rPr>
          <w:rFonts w:eastAsia="Times New Roman" w:cstheme="minorHAnsi"/>
          <w:color w:val="000000"/>
        </w:rPr>
        <w:t xml:space="preserve">the </w:t>
      </w:r>
      <w:hyperlink r:id="rId63" w:history="1">
        <w:r w:rsidR="003470F1" w:rsidRPr="00171A70">
          <w:rPr>
            <w:rFonts w:eastAsia="Times New Roman" w:cstheme="minorHAnsi"/>
            <w:color w:val="0000FF"/>
            <w:u w:val="single"/>
          </w:rPr>
          <w:t>Who Must Register Quick Reference Chart</w:t>
        </w:r>
      </w:hyperlink>
      <w:r w:rsidR="003470F1" w:rsidRPr="00171A70">
        <w:rPr>
          <w:rFonts w:eastAsia="Times New Roman" w:cstheme="minorHAnsi"/>
          <w:color w:val="000000"/>
        </w:rPr>
        <w:t>.</w:t>
      </w:r>
    </w:p>
    <w:p w:rsidR="003470F1" w:rsidRPr="00171A70" w:rsidRDefault="003470F1" w:rsidP="0048156B">
      <w:pPr>
        <w:autoSpaceDE w:val="0"/>
        <w:autoSpaceDN w:val="0"/>
        <w:adjustRightInd w:val="0"/>
        <w:spacing w:after="0" w:line="240" w:lineRule="auto"/>
        <w:ind w:left="360"/>
        <w:jc w:val="both"/>
        <w:rPr>
          <w:rFonts w:eastAsia="Times New Roman" w:cstheme="minorHAnsi"/>
          <w:color w:val="000000"/>
        </w:rPr>
      </w:pPr>
    </w:p>
    <w:p w:rsidR="003470F1" w:rsidRPr="00171A70" w:rsidRDefault="003470F1" w:rsidP="0048156B">
      <w:pPr>
        <w:autoSpaceDE w:val="0"/>
        <w:autoSpaceDN w:val="0"/>
        <w:adjustRightInd w:val="0"/>
        <w:spacing w:after="0" w:line="240" w:lineRule="auto"/>
        <w:jc w:val="both"/>
        <w:rPr>
          <w:rFonts w:eastAsia="Times New Roman" w:cstheme="minorHAnsi"/>
          <w:b/>
          <w:bCs/>
          <w:i/>
          <w:iCs/>
          <w:color w:val="000000"/>
        </w:rPr>
      </w:pPr>
      <w:r w:rsidRPr="00171A70">
        <w:rPr>
          <w:rFonts w:eastAsia="Times New Roman" w:cstheme="minorHAnsi"/>
          <w:bCs/>
          <w:iCs/>
          <w:color w:val="000000"/>
          <w:u w:val="single"/>
        </w:rPr>
        <w:t xml:space="preserve">Males </w:t>
      </w:r>
      <w:r w:rsidR="007366CB" w:rsidRPr="00171A70">
        <w:rPr>
          <w:rFonts w:eastAsia="Times New Roman" w:cstheme="minorHAnsi"/>
          <w:bCs/>
          <w:iCs/>
          <w:color w:val="000000"/>
          <w:u w:val="single"/>
        </w:rPr>
        <w:t xml:space="preserve">25 Years and </w:t>
      </w:r>
      <w:r w:rsidRPr="00171A70">
        <w:rPr>
          <w:rFonts w:eastAsia="Times New Roman" w:cstheme="minorHAnsi"/>
          <w:bCs/>
          <w:iCs/>
          <w:color w:val="000000"/>
          <w:u w:val="single"/>
        </w:rPr>
        <w:t>Under</w:t>
      </w:r>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 xml:space="preserve">Before being enrolled in WIA Title </w:t>
      </w:r>
      <w:r w:rsidR="0028638F" w:rsidRPr="00171A70">
        <w:rPr>
          <w:rFonts w:eastAsia="Times New Roman" w:cstheme="minorHAnsi"/>
          <w:color w:val="000000"/>
        </w:rPr>
        <w:t xml:space="preserve">1-funded </w:t>
      </w:r>
      <w:r w:rsidRPr="00171A70">
        <w:rPr>
          <w:rFonts w:eastAsia="Times New Roman" w:cstheme="minorHAnsi"/>
          <w:color w:val="000000"/>
        </w:rPr>
        <w:t xml:space="preserve">services, all males who are not registered with the </w:t>
      </w:r>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 xml:space="preserve">Selective Service and have not reached their 26th birthday must register through the </w:t>
      </w:r>
      <w:hyperlink r:id="rId64" w:history="1">
        <w:r w:rsidRPr="00171A70">
          <w:rPr>
            <w:rFonts w:eastAsia="Times New Roman" w:cstheme="minorHAnsi"/>
            <w:color w:val="0000FF"/>
            <w:u w:val="single"/>
          </w:rPr>
          <w:t>Selective Service website</w:t>
        </w:r>
      </w:hyperlink>
      <w:r w:rsidR="00447E9A" w:rsidRPr="00171A70">
        <w:rPr>
          <w:rFonts w:eastAsia="Times New Roman" w:cstheme="minorHAnsi"/>
          <w:color w:val="000000"/>
        </w:rPr>
        <w:t xml:space="preserve">, </w:t>
      </w:r>
      <w:r w:rsidR="007366CB" w:rsidRPr="00171A70">
        <w:rPr>
          <w:rFonts w:eastAsia="Times New Roman" w:cstheme="minorHAnsi"/>
          <w:color w:val="000000"/>
        </w:rPr>
        <w:t xml:space="preserve">or </w:t>
      </w:r>
      <w:r w:rsidR="004D04C6" w:rsidRPr="00171A70">
        <w:rPr>
          <w:rFonts w:eastAsia="Times New Roman" w:cstheme="minorHAnsi"/>
          <w:color w:val="000000"/>
        </w:rPr>
        <w:t xml:space="preserve">provide </w:t>
      </w:r>
      <w:r w:rsidR="007366CB" w:rsidRPr="00171A70">
        <w:rPr>
          <w:rFonts w:eastAsia="Times New Roman" w:cstheme="minorHAnsi"/>
          <w:color w:val="000000"/>
        </w:rPr>
        <w:t>documentation indicating they are</w:t>
      </w:r>
      <w:r w:rsidR="00447E9A" w:rsidRPr="00171A70">
        <w:rPr>
          <w:rFonts w:eastAsia="Times New Roman" w:cstheme="minorHAnsi"/>
          <w:color w:val="000000"/>
        </w:rPr>
        <w:t xml:space="preserve"> covered by an exception (</w:t>
      </w:r>
      <w:r w:rsidR="007366CB" w:rsidRPr="00171A70">
        <w:rPr>
          <w:rFonts w:eastAsia="Times New Roman" w:cstheme="minorHAnsi"/>
          <w:color w:val="000000"/>
        </w:rPr>
        <w:t>i.e., serving in the military on full-time active duty or a non-U.S. male on a valid non-immigrant visa)</w:t>
      </w:r>
      <w:r w:rsidRPr="00171A70">
        <w:rPr>
          <w:rFonts w:eastAsia="Times New Roman" w:cstheme="minorHAnsi"/>
          <w:color w:val="000000"/>
        </w:rPr>
        <w:t>.</w:t>
      </w:r>
      <w:r w:rsidR="00ED2F2D" w:rsidRPr="00171A70">
        <w:rPr>
          <w:rFonts w:eastAsia="Times New Roman" w:cstheme="minorHAnsi"/>
          <w:color w:val="000000"/>
        </w:rPr>
        <w:t xml:space="preserve"> </w:t>
      </w:r>
      <w:r w:rsidRPr="00171A70">
        <w:rPr>
          <w:rFonts w:eastAsia="Times New Roman" w:cstheme="minorHAnsi"/>
          <w:color w:val="000000"/>
        </w:rPr>
        <w:t xml:space="preserve"> Males turning 18 while participating in WIA Title </w:t>
      </w:r>
      <w:r w:rsidR="0028638F" w:rsidRPr="00171A70">
        <w:rPr>
          <w:rFonts w:eastAsia="Times New Roman" w:cstheme="minorHAnsi"/>
          <w:color w:val="000000"/>
        </w:rPr>
        <w:t xml:space="preserve">1-funded </w:t>
      </w:r>
      <w:r w:rsidRPr="00171A70">
        <w:rPr>
          <w:rFonts w:eastAsia="Times New Roman" w:cstheme="minorHAnsi"/>
          <w:color w:val="000000"/>
        </w:rPr>
        <w:t xml:space="preserve">services must complete Selective Service registration no later than 30 days after becoming 18 in order to continue to receive WIA Title </w:t>
      </w:r>
      <w:r w:rsidR="0028638F" w:rsidRPr="00171A70">
        <w:rPr>
          <w:rFonts w:eastAsia="Times New Roman" w:cstheme="minorHAnsi"/>
          <w:color w:val="000000"/>
        </w:rPr>
        <w:t xml:space="preserve">1-funded </w:t>
      </w:r>
      <w:r w:rsidRPr="00171A70">
        <w:rPr>
          <w:rFonts w:eastAsia="Times New Roman" w:cstheme="minorHAnsi"/>
          <w:color w:val="000000"/>
        </w:rPr>
        <w:t xml:space="preserve">services. Males </w:t>
      </w:r>
      <w:r w:rsidR="00853D0B" w:rsidRPr="00171A70">
        <w:rPr>
          <w:rFonts w:eastAsia="Times New Roman" w:cstheme="minorHAnsi"/>
          <w:color w:val="000000"/>
        </w:rPr>
        <w:t>between 18 and 25 years of age</w:t>
      </w:r>
      <w:r w:rsidRPr="00171A70">
        <w:rPr>
          <w:rFonts w:eastAsia="Times New Roman" w:cstheme="minorHAnsi"/>
          <w:color w:val="000000"/>
        </w:rPr>
        <w:t xml:space="preserve"> who refuse to register with the Selective Service must be suspended from WIA Title </w:t>
      </w:r>
      <w:r w:rsidR="0028638F" w:rsidRPr="00171A70">
        <w:rPr>
          <w:rFonts w:eastAsia="Times New Roman" w:cstheme="minorHAnsi"/>
          <w:color w:val="000000"/>
        </w:rPr>
        <w:t xml:space="preserve">non-immigrant </w:t>
      </w:r>
      <w:r w:rsidRPr="00171A70">
        <w:rPr>
          <w:rFonts w:eastAsia="Times New Roman" w:cstheme="minorHAnsi"/>
          <w:color w:val="000000"/>
        </w:rPr>
        <w:t xml:space="preserve">services until registered. </w:t>
      </w:r>
    </w:p>
    <w:p w:rsidR="00845AFF" w:rsidRPr="00171A70" w:rsidRDefault="00845AFF" w:rsidP="0048156B">
      <w:pPr>
        <w:autoSpaceDE w:val="0"/>
        <w:autoSpaceDN w:val="0"/>
        <w:adjustRightInd w:val="0"/>
        <w:spacing w:after="0" w:line="240" w:lineRule="auto"/>
        <w:jc w:val="both"/>
        <w:rPr>
          <w:rFonts w:eastAsia="Times New Roman" w:cstheme="minorHAnsi"/>
          <w:color w:val="000000"/>
        </w:rPr>
      </w:pPr>
    </w:p>
    <w:p w:rsidR="00845AFF" w:rsidRPr="00171A70" w:rsidRDefault="00845AFF"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If a youth has failed to provide verification of Selective Service registration within 30 days of his 18</w:t>
      </w:r>
      <w:r w:rsidRPr="00171A70">
        <w:rPr>
          <w:rFonts w:eastAsia="Times New Roman" w:cstheme="minorHAnsi"/>
          <w:color w:val="000000"/>
          <w:vertAlign w:val="superscript"/>
        </w:rPr>
        <w:t>th</w:t>
      </w:r>
      <w:r w:rsidRPr="00171A70">
        <w:rPr>
          <w:rFonts w:eastAsia="Times New Roman" w:cstheme="minorHAnsi"/>
          <w:color w:val="000000"/>
        </w:rPr>
        <w:t xml:space="preserve"> birthday, </w:t>
      </w:r>
      <w:r w:rsidRPr="00171A70">
        <w:rPr>
          <w:rFonts w:eastAsia="Times New Roman" w:cstheme="minorHAnsi"/>
          <w:b/>
          <w:color w:val="000000"/>
        </w:rPr>
        <w:t>services must be suspended</w:t>
      </w:r>
      <w:r w:rsidRPr="00171A70">
        <w:rPr>
          <w:rFonts w:eastAsia="Times New Roman" w:cstheme="minorHAnsi"/>
          <w:color w:val="000000"/>
        </w:rPr>
        <w:t xml:space="preserve"> (i.e. on the 31</w:t>
      </w:r>
      <w:r w:rsidRPr="00171A70">
        <w:rPr>
          <w:rFonts w:eastAsia="Times New Roman" w:cstheme="minorHAnsi"/>
          <w:color w:val="000000"/>
          <w:vertAlign w:val="superscript"/>
        </w:rPr>
        <w:t>st</w:t>
      </w:r>
      <w:r w:rsidRPr="00171A70">
        <w:rPr>
          <w:rFonts w:eastAsia="Times New Roman" w:cstheme="minorHAnsi"/>
          <w:color w:val="000000"/>
        </w:rPr>
        <w:t xml:space="preserve"> day after his 18</w:t>
      </w:r>
      <w:r w:rsidRPr="00171A70">
        <w:rPr>
          <w:rFonts w:eastAsia="Times New Roman" w:cstheme="minorHAnsi"/>
          <w:color w:val="000000"/>
          <w:vertAlign w:val="superscript"/>
        </w:rPr>
        <w:t>th</w:t>
      </w:r>
      <w:r w:rsidRPr="00171A70">
        <w:rPr>
          <w:rFonts w:eastAsia="Times New Roman" w:cstheme="minorHAnsi"/>
          <w:color w:val="000000"/>
        </w:rPr>
        <w:t xml:space="preserve"> birthday).</w:t>
      </w:r>
      <w:r w:rsidR="00ED2F2D" w:rsidRPr="00171A70">
        <w:rPr>
          <w:rFonts w:eastAsia="Times New Roman" w:cstheme="minorHAnsi"/>
          <w:color w:val="000000"/>
        </w:rPr>
        <w:t xml:space="preserve"> </w:t>
      </w:r>
      <w:r w:rsidRPr="00171A70">
        <w:rPr>
          <w:rFonts w:eastAsia="Times New Roman" w:cstheme="minorHAnsi"/>
          <w:color w:val="000000"/>
        </w:rPr>
        <w:t xml:space="preserve"> The WDC must stop providing services to a participant who has not met the Selective Service registration requirement until the requirement is met.</w:t>
      </w:r>
      <w:r w:rsidR="00ED2F2D" w:rsidRPr="00171A70">
        <w:rPr>
          <w:rFonts w:eastAsia="Times New Roman" w:cstheme="minorHAnsi"/>
          <w:color w:val="000000"/>
        </w:rPr>
        <w:t xml:space="preserve"> </w:t>
      </w:r>
    </w:p>
    <w:p w:rsidR="0064328C" w:rsidRPr="003470F1" w:rsidRDefault="0064328C" w:rsidP="0048156B">
      <w:pPr>
        <w:autoSpaceDE w:val="0"/>
        <w:autoSpaceDN w:val="0"/>
        <w:adjustRightInd w:val="0"/>
        <w:spacing w:after="0" w:line="240" w:lineRule="auto"/>
        <w:jc w:val="both"/>
        <w:rPr>
          <w:rFonts w:eastAsia="Times New Roman" w:cs="Arial"/>
          <w:color w:val="000000"/>
        </w:rPr>
      </w:pPr>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bCs/>
          <w:iCs/>
          <w:color w:val="000000"/>
          <w:u w:val="single"/>
        </w:rPr>
        <w:t>Males 26 Years and Over</w:t>
      </w:r>
      <w:r w:rsidRPr="00171A70">
        <w:rPr>
          <w:rFonts w:eastAsia="Times New Roman" w:cstheme="minorHAnsi"/>
          <w:b/>
          <w:bCs/>
          <w:i/>
          <w:iCs/>
          <w:color w:val="000000"/>
        </w:rPr>
        <w:t xml:space="preserve"> </w:t>
      </w:r>
    </w:p>
    <w:p w:rsidR="003470F1" w:rsidRPr="00171A70" w:rsidRDefault="003470F1"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 xml:space="preserve">Before enrolling in WIA Title </w:t>
      </w:r>
      <w:r w:rsidR="0028638F" w:rsidRPr="00171A70">
        <w:rPr>
          <w:rFonts w:eastAsia="Times New Roman" w:cstheme="minorHAnsi"/>
          <w:color w:val="000000"/>
        </w:rPr>
        <w:t xml:space="preserve">1-funded </w:t>
      </w:r>
      <w:r w:rsidRPr="00171A70">
        <w:rPr>
          <w:rFonts w:eastAsia="Times New Roman" w:cstheme="minorHAnsi"/>
          <w:color w:val="000000"/>
        </w:rPr>
        <w:t xml:space="preserve">services, all males, 26 years of age or older, must provide </w:t>
      </w:r>
    </w:p>
    <w:p w:rsidR="003470F1" w:rsidRPr="00171A70" w:rsidRDefault="003470F1" w:rsidP="0048156B">
      <w:pPr>
        <w:tabs>
          <w:tab w:val="left" w:pos="10800"/>
        </w:tabs>
        <w:autoSpaceDE w:val="0"/>
        <w:autoSpaceDN w:val="0"/>
        <w:adjustRightInd w:val="0"/>
        <w:spacing w:after="0" w:line="240" w:lineRule="auto"/>
        <w:jc w:val="both"/>
        <w:rPr>
          <w:rFonts w:eastAsia="Times New Roman" w:cstheme="minorHAnsi"/>
          <w:color w:val="000000"/>
        </w:rPr>
      </w:pPr>
      <w:r w:rsidRPr="00171A70">
        <w:rPr>
          <w:rFonts w:eastAsia="Times New Roman" w:cstheme="minorHAnsi"/>
          <w:color w:val="000000"/>
        </w:rPr>
        <w:t xml:space="preserve">(1) documentation of compliance with the Selective Service registration requirement; (2) documentation showing they were not required to register; or (3) if they were required to register but did not, documentation establishing that their failure to register was not knowing and willful. </w:t>
      </w:r>
    </w:p>
    <w:p w:rsidR="00CF4FC6" w:rsidRDefault="00CF4FC6" w:rsidP="00CF4FC6">
      <w:pPr>
        <w:rPr>
          <w:rFonts w:eastAsia="Times New Roman" w:cstheme="minorHAnsi"/>
          <w:color w:val="000000"/>
        </w:rPr>
      </w:pPr>
    </w:p>
    <w:p w:rsidR="00CF4FC6" w:rsidRPr="00CF4FC6" w:rsidRDefault="009B00FE" w:rsidP="00CF4FC6">
      <w:pPr>
        <w:spacing w:line="240" w:lineRule="auto"/>
        <w:rPr>
          <w:rFonts w:eastAsia="Times New Roman"/>
          <w:u w:val="single"/>
        </w:rPr>
      </w:pPr>
      <w:r w:rsidRPr="00CF4FC6">
        <w:rPr>
          <w:rFonts w:eastAsia="Times New Roman"/>
          <w:u w:val="single"/>
        </w:rPr>
        <w:t>Determining Knowing and Willful Failure to Register</w:t>
      </w:r>
      <w:r w:rsidR="00CF4FC6" w:rsidRPr="00CF4FC6">
        <w:rPr>
          <w:rFonts w:eastAsia="Times New Roman"/>
          <w:u w:val="single"/>
        </w:rPr>
        <w:t xml:space="preserve"> </w:t>
      </w:r>
    </w:p>
    <w:p w:rsidR="003470F1" w:rsidRPr="005A7F82" w:rsidRDefault="008A49C5" w:rsidP="005A7F82">
      <w:pPr>
        <w:spacing w:line="240" w:lineRule="auto"/>
        <w:rPr>
          <w:rFonts w:eastAsia="Times New Roman"/>
        </w:rPr>
      </w:pPr>
      <w:hyperlink r:id="rId65" w:history="1">
        <w:r w:rsidR="003470F1" w:rsidRPr="00171A70">
          <w:rPr>
            <w:rFonts w:eastAsia="Times New Roman"/>
            <w:color w:val="0000FF"/>
          </w:rPr>
          <w:t>TEGL 11-11, Change 2</w:t>
        </w:r>
      </w:hyperlink>
      <w:r w:rsidR="003470F1" w:rsidRPr="00171A70">
        <w:rPr>
          <w:rFonts w:eastAsia="Times New Roman"/>
        </w:rPr>
        <w:t xml:space="preserve"> provides </w:t>
      </w:r>
      <w:r w:rsidR="0028638F" w:rsidRPr="00171A70">
        <w:rPr>
          <w:rFonts w:eastAsia="Times New Roman"/>
        </w:rPr>
        <w:t>t</w:t>
      </w:r>
      <w:r w:rsidR="00F14C06" w:rsidRPr="00171A70">
        <w:rPr>
          <w:rFonts w:eastAsia="Times New Roman"/>
        </w:rPr>
        <w:t>he SAWDC</w:t>
      </w:r>
      <w:r w:rsidR="00D04F91" w:rsidRPr="00171A70">
        <w:rPr>
          <w:rFonts w:eastAsia="Times New Roman"/>
        </w:rPr>
        <w:t xml:space="preserve"> with </w:t>
      </w:r>
      <w:r w:rsidR="003470F1" w:rsidRPr="00171A70">
        <w:rPr>
          <w:rFonts w:eastAsia="Times New Roman"/>
        </w:rPr>
        <w:t xml:space="preserve">detailed information about requesting a Status Information Letter and the process for determining knowing and willful failure to register. </w:t>
      </w:r>
      <w:r w:rsidR="009B00FE" w:rsidRPr="00171A70">
        <w:rPr>
          <w:rFonts w:eastAsia="Times New Roman"/>
        </w:rPr>
        <w:t xml:space="preserve">The intent of the TEGL is to provide a framework for </w:t>
      </w:r>
      <w:r w:rsidR="0028638F" w:rsidRPr="00171A70">
        <w:rPr>
          <w:rFonts w:eastAsia="Times New Roman"/>
        </w:rPr>
        <w:t>t</w:t>
      </w:r>
      <w:r w:rsidR="00F14C06" w:rsidRPr="00171A70">
        <w:rPr>
          <w:rFonts w:eastAsia="Times New Roman"/>
        </w:rPr>
        <w:t>he SAWDC</w:t>
      </w:r>
      <w:r w:rsidR="009B00FE" w:rsidRPr="00171A70">
        <w:rPr>
          <w:rFonts w:eastAsia="Times New Roman"/>
        </w:rPr>
        <w:t xml:space="preserve"> to make determinations through a</w:t>
      </w:r>
      <w:r w:rsidR="009E15B5" w:rsidRPr="00171A70">
        <w:rPr>
          <w:rFonts w:eastAsia="Times New Roman"/>
        </w:rPr>
        <w:t xml:space="preserve"> local process </w:t>
      </w:r>
      <w:r w:rsidR="00D04F91" w:rsidRPr="00171A70">
        <w:t xml:space="preserve">where </w:t>
      </w:r>
      <w:r w:rsidR="009B00FE" w:rsidRPr="00171A70">
        <w:t>determinations</w:t>
      </w:r>
      <w:r w:rsidR="00D04F91" w:rsidRPr="00171A70">
        <w:t xml:space="preserve"> are based on the individual circumstances (e.g. questions, considerations, statements, status information letter) and relevant documentation (i.e. documentation that supports the reason for not registering or further supports the belief that it was not knowing or willful).</w:t>
      </w:r>
      <w:r w:rsidR="00ED2F2D" w:rsidRPr="00171A70">
        <w:t xml:space="preserve"> </w:t>
      </w:r>
      <w:r w:rsidR="009E15B5" w:rsidRPr="00171A70">
        <w:t>Because circumstances will vary</w:t>
      </w:r>
      <w:r w:rsidR="009256FF" w:rsidRPr="00171A70">
        <w:t xml:space="preserve"> and need to be considered</w:t>
      </w:r>
      <w:r w:rsidR="009E15B5" w:rsidRPr="00171A70">
        <w:t xml:space="preserve">, </w:t>
      </w:r>
      <w:r w:rsidR="009256FF" w:rsidRPr="00171A70">
        <w:t xml:space="preserve">there isn’t an established, </w:t>
      </w:r>
      <w:r w:rsidR="009E15B5" w:rsidRPr="00171A70">
        <w:t>proven list of acceptable documentation</w:t>
      </w:r>
      <w:r w:rsidR="009256FF" w:rsidRPr="00171A70">
        <w:t>.</w:t>
      </w:r>
      <w:r w:rsidR="009E15B5" w:rsidRPr="00171A70">
        <w:t xml:space="preserve"> </w:t>
      </w:r>
    </w:p>
    <w:p w:rsidR="00AB0049" w:rsidRPr="00F60C37" w:rsidRDefault="00CE2E51" w:rsidP="00844C4A">
      <w:pPr>
        <w:pStyle w:val="ListParagraph"/>
        <w:numPr>
          <w:ilvl w:val="1"/>
          <w:numId w:val="29"/>
        </w:numPr>
        <w:spacing w:after="0" w:line="240" w:lineRule="auto"/>
        <w:ind w:hanging="720"/>
        <w:jc w:val="both"/>
        <w:outlineLvl w:val="2"/>
        <w:rPr>
          <w:b/>
          <w:sz w:val="24"/>
          <w:szCs w:val="24"/>
        </w:rPr>
      </w:pPr>
      <w:bookmarkStart w:id="24" w:name="_Toc364423326"/>
      <w:r w:rsidRPr="00F44CED">
        <w:rPr>
          <w:b/>
          <w:sz w:val="24"/>
          <w:szCs w:val="24"/>
        </w:rPr>
        <w:t>Priority of Service fo</w:t>
      </w:r>
      <w:r w:rsidR="00567BE7" w:rsidRPr="00F44CED">
        <w:rPr>
          <w:b/>
          <w:sz w:val="24"/>
          <w:szCs w:val="24"/>
        </w:rPr>
        <w:t>r Veterans and Eligible Spouses</w:t>
      </w:r>
      <w:bookmarkEnd w:id="24"/>
    </w:p>
    <w:p w:rsidR="00CE2E51" w:rsidRPr="00171A70" w:rsidRDefault="00CE2E51" w:rsidP="0048156B">
      <w:pPr>
        <w:spacing w:after="0" w:line="240" w:lineRule="auto"/>
        <w:jc w:val="both"/>
        <w:rPr>
          <w:rFonts w:cstheme="minorHAnsi"/>
        </w:rPr>
      </w:pPr>
      <w:r w:rsidRPr="00171A70">
        <w:rPr>
          <w:rFonts w:cstheme="minorHAnsi"/>
        </w:rPr>
        <w:t>All WIA programs and service delivery must align with federal law, regulations and guidance on Priority of Service.</w:t>
      </w:r>
      <w:r w:rsidR="00ED2F2D" w:rsidRPr="00171A70">
        <w:rPr>
          <w:rFonts w:cstheme="minorHAnsi"/>
        </w:rPr>
        <w:t xml:space="preserve"> </w:t>
      </w:r>
      <w:r w:rsidRPr="00171A70">
        <w:rPr>
          <w:rFonts w:cstheme="minorHAnsi"/>
        </w:rPr>
        <w:t xml:space="preserve">Priority of service entitles </w:t>
      </w:r>
      <w:r w:rsidR="00FD1203" w:rsidRPr="00171A70">
        <w:rPr>
          <w:rFonts w:cstheme="minorHAnsi"/>
          <w:u w:val="single"/>
        </w:rPr>
        <w:t>eligible</w:t>
      </w:r>
      <w:r w:rsidRPr="00171A70">
        <w:rPr>
          <w:rFonts w:cstheme="minorHAnsi"/>
        </w:rPr>
        <w:t xml:space="preserve"> veterans or spouses to enrollment and services </w:t>
      </w:r>
      <w:r w:rsidR="0012445C" w:rsidRPr="00171A70">
        <w:rPr>
          <w:rFonts w:cstheme="minorHAnsi"/>
        </w:rPr>
        <w:t>before</w:t>
      </w:r>
      <w:r w:rsidRPr="00171A70">
        <w:rPr>
          <w:rFonts w:cstheme="minorHAnsi"/>
        </w:rPr>
        <w:t xml:space="preserve"> eligible non-covered persons.</w:t>
      </w:r>
      <w:r w:rsidR="00ED2F2D" w:rsidRPr="00171A70">
        <w:rPr>
          <w:rFonts w:cstheme="minorHAnsi"/>
        </w:rPr>
        <w:t xml:space="preserve"> </w:t>
      </w:r>
      <w:r w:rsidRPr="00171A70">
        <w:rPr>
          <w:rFonts w:cstheme="minorHAnsi"/>
        </w:rPr>
        <w:t xml:space="preserve">For additional guidance on Priority of Service refer to </w:t>
      </w:r>
      <w:r w:rsidR="00701DAF" w:rsidRPr="00171A70">
        <w:rPr>
          <w:rFonts w:cstheme="minorHAnsi"/>
        </w:rPr>
        <w:t xml:space="preserve">the SAWDC </w:t>
      </w:r>
      <w:r w:rsidR="006D054D">
        <w:rPr>
          <w:rFonts w:cstheme="minorHAnsi"/>
        </w:rPr>
        <w:t>WorkSource System P</w:t>
      </w:r>
      <w:r w:rsidR="002A1919" w:rsidRPr="00171A70">
        <w:rPr>
          <w:rFonts w:cstheme="minorHAnsi"/>
        </w:rPr>
        <w:t>olicy</w:t>
      </w:r>
      <w:r w:rsidR="00CB4191" w:rsidRPr="00171A70">
        <w:rPr>
          <w:rFonts w:cstheme="minorHAnsi"/>
          <w:i/>
        </w:rPr>
        <w:t xml:space="preserve">: </w:t>
      </w:r>
      <w:r w:rsidRPr="00171A70">
        <w:rPr>
          <w:rFonts w:cstheme="minorHAnsi"/>
        </w:rPr>
        <w:t>Priority of Service for Veterans and Eligible Spouses</w:t>
      </w:r>
      <w:r w:rsidR="00901EDA">
        <w:rPr>
          <w:rFonts w:cstheme="minorHAnsi"/>
        </w:rPr>
        <w:t xml:space="preserve"> </w:t>
      </w:r>
      <w:hyperlink r:id="rId66" w:history="1">
        <w:r w:rsidR="00901EDA" w:rsidRPr="00171A70">
          <w:rPr>
            <w:rStyle w:val="Hyperlink"/>
            <w:rFonts w:cstheme="minorHAnsi"/>
            <w:bCs/>
          </w:rPr>
          <w:t>SAWDC Policy: Priority of Service</w:t>
        </w:r>
      </w:hyperlink>
      <w:r w:rsidR="006D054D">
        <w:rPr>
          <w:rFonts w:cstheme="minorHAnsi"/>
        </w:rPr>
        <w:t xml:space="preserve">, and </w:t>
      </w:r>
      <w:hyperlink r:id="rId67" w:history="1">
        <w:r w:rsidR="00AB0049" w:rsidRPr="00171A70">
          <w:rPr>
            <w:rStyle w:val="Hyperlink"/>
            <w:rFonts w:cstheme="minorHAnsi"/>
          </w:rPr>
          <w:t>TEGL 10-</w:t>
        </w:r>
        <w:r w:rsidR="00AB0049" w:rsidRPr="00171A70">
          <w:rPr>
            <w:rStyle w:val="Hyperlink"/>
            <w:rFonts w:cstheme="minorHAnsi"/>
          </w:rPr>
          <w:lastRenderedPageBreak/>
          <w:t>09</w:t>
        </w:r>
      </w:hyperlink>
      <w:r w:rsidRPr="00171A70">
        <w:rPr>
          <w:rFonts w:cstheme="minorHAnsi"/>
        </w:rPr>
        <w:t>.</w:t>
      </w:r>
      <w:r w:rsidR="00ED2F2D" w:rsidRPr="00171A70">
        <w:rPr>
          <w:rFonts w:cstheme="minorHAnsi"/>
        </w:rPr>
        <w:t xml:space="preserve"> </w:t>
      </w:r>
      <w:r w:rsidRPr="00171A70">
        <w:rPr>
          <w:rFonts w:cstheme="minorHAnsi"/>
        </w:rPr>
        <w:t xml:space="preserve">For specific guidance on priority for services when funding is limited under the Adult </w:t>
      </w:r>
      <w:r w:rsidR="00D226AD">
        <w:rPr>
          <w:rFonts w:cstheme="minorHAnsi"/>
        </w:rPr>
        <w:t>P</w:t>
      </w:r>
      <w:r w:rsidRPr="00171A70">
        <w:rPr>
          <w:rFonts w:cstheme="minorHAnsi"/>
        </w:rPr>
        <w:t xml:space="preserve">rogram, refer to </w:t>
      </w:r>
      <w:r w:rsidR="00A80C07" w:rsidRPr="00171A70">
        <w:rPr>
          <w:rFonts w:cstheme="minorHAnsi"/>
        </w:rPr>
        <w:t xml:space="preserve">handbook </w:t>
      </w:r>
      <w:r w:rsidR="00F95120">
        <w:rPr>
          <w:rFonts w:cstheme="minorHAnsi"/>
        </w:rPr>
        <w:t>Section</w:t>
      </w:r>
      <w:r w:rsidRPr="00171A70">
        <w:rPr>
          <w:rFonts w:cstheme="minorHAnsi"/>
        </w:rPr>
        <w:t xml:space="preserve"> </w:t>
      </w:r>
      <w:r w:rsidR="00A80C07" w:rsidRPr="00171A70">
        <w:rPr>
          <w:rFonts w:cstheme="minorHAnsi"/>
        </w:rPr>
        <w:t>3.2</w:t>
      </w:r>
      <w:r w:rsidRPr="00171A70">
        <w:rPr>
          <w:rFonts w:cstheme="minorHAnsi"/>
        </w:rPr>
        <w:t xml:space="preserve">. </w:t>
      </w:r>
    </w:p>
    <w:p w:rsidR="00AB0049" w:rsidRPr="00436314" w:rsidRDefault="00AB0049" w:rsidP="0048156B">
      <w:pPr>
        <w:spacing w:after="0" w:line="240" w:lineRule="auto"/>
        <w:jc w:val="both"/>
        <w:rPr>
          <w:rFonts w:cs="Arial"/>
        </w:rPr>
      </w:pPr>
    </w:p>
    <w:p w:rsidR="00CE2E51" w:rsidRPr="00F60C37" w:rsidRDefault="00CE2E51" w:rsidP="00844C4A">
      <w:pPr>
        <w:pStyle w:val="ListParagraph"/>
        <w:numPr>
          <w:ilvl w:val="1"/>
          <w:numId w:val="29"/>
        </w:numPr>
        <w:spacing w:after="0" w:line="240" w:lineRule="auto"/>
        <w:ind w:hanging="720"/>
        <w:jc w:val="both"/>
        <w:outlineLvl w:val="2"/>
        <w:rPr>
          <w:rFonts w:cs="Arial"/>
          <w:b/>
          <w:sz w:val="24"/>
          <w:szCs w:val="24"/>
        </w:rPr>
      </w:pPr>
      <w:bookmarkStart w:id="25" w:name="_Toc364423327"/>
      <w:r w:rsidRPr="00F44CED">
        <w:rPr>
          <w:rFonts w:cs="Arial"/>
          <w:b/>
          <w:sz w:val="24"/>
          <w:szCs w:val="24"/>
        </w:rPr>
        <w:t>Assisting Victims of Human Trafficking</w:t>
      </w:r>
      <w:bookmarkEnd w:id="25"/>
    </w:p>
    <w:p w:rsidR="0093584F" w:rsidRPr="005A6E7B" w:rsidRDefault="0093584F" w:rsidP="0048156B">
      <w:pPr>
        <w:autoSpaceDE w:val="0"/>
        <w:autoSpaceDN w:val="0"/>
        <w:adjustRightInd w:val="0"/>
        <w:spacing w:after="0" w:line="240" w:lineRule="auto"/>
        <w:jc w:val="both"/>
        <w:rPr>
          <w:rFonts w:eastAsia="Times New Roman" w:cstheme="minorHAnsi"/>
          <w:b/>
        </w:rPr>
      </w:pPr>
      <w:r w:rsidRPr="005A6E7B">
        <w:rPr>
          <w:rFonts w:eastAsia="Times New Roman" w:cstheme="minorHAnsi"/>
        </w:rPr>
        <w:t xml:space="preserve">This guidance is appropriate for one-stop center staff, especially intake workers and frontline staff who may encounter individuals they believe to be possible victims of human trafficking. </w:t>
      </w:r>
      <w:r w:rsidRPr="00CF4FC6">
        <w:rPr>
          <w:rFonts w:eastAsia="Times New Roman" w:cstheme="minorHAnsi"/>
        </w:rPr>
        <w:t>If an individual is under immediate threat or states that they are in danger, staff should call 911.</w:t>
      </w:r>
    </w:p>
    <w:p w:rsidR="0093584F" w:rsidRPr="00171A70" w:rsidRDefault="0093584F" w:rsidP="0048156B">
      <w:pPr>
        <w:autoSpaceDE w:val="0"/>
        <w:autoSpaceDN w:val="0"/>
        <w:adjustRightInd w:val="0"/>
        <w:spacing w:after="0" w:line="240" w:lineRule="auto"/>
        <w:jc w:val="both"/>
        <w:rPr>
          <w:rFonts w:eastAsia="Times New Roman" w:cstheme="minorHAnsi"/>
          <w:b/>
        </w:rPr>
      </w:pPr>
      <w:r w:rsidRPr="00171A70">
        <w:rPr>
          <w:rFonts w:eastAsia="Times New Roman" w:cstheme="minorHAnsi"/>
          <w:i/>
        </w:rPr>
        <w:t xml:space="preserve"> </w:t>
      </w: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On October 24, 2012, the U.S. Department of Labor (DOL), Employment and Training Administration (ETA) released Training and Employment Guidance Letter (TEGL) 9-12.</w:t>
      </w:r>
      <w:r w:rsidR="00ED2F2D" w:rsidRPr="00171A70">
        <w:rPr>
          <w:rFonts w:eastAsia="Times New Roman" w:cstheme="minorHAnsi"/>
        </w:rPr>
        <w:t xml:space="preserve"> </w:t>
      </w:r>
      <w:hyperlink r:id="rId68" w:history="1">
        <w:r w:rsidR="004D04C6" w:rsidRPr="00171A70">
          <w:rPr>
            <w:rStyle w:val="Hyperlink"/>
            <w:rFonts w:eastAsia="Times New Roman" w:cstheme="minorHAnsi"/>
            <w:i/>
          </w:rPr>
          <w:t>TEGL 9-12</w:t>
        </w:r>
      </w:hyperlink>
      <w:r w:rsidR="004D04C6" w:rsidRPr="00171A70">
        <w:rPr>
          <w:rFonts w:cstheme="minorHAnsi"/>
        </w:rPr>
        <w:t xml:space="preserve"> </w:t>
      </w:r>
      <w:r w:rsidRPr="00171A70">
        <w:rPr>
          <w:rFonts w:eastAsia="Times New Roman" w:cstheme="minorHAnsi"/>
        </w:rPr>
        <w:t>provides additional information and updates earlier guidance on the importance of providing workforce training and referral services to victims of human trafficking.</w:t>
      </w:r>
      <w:r w:rsidR="00ED2F2D" w:rsidRPr="00171A70">
        <w:rPr>
          <w:rFonts w:eastAsia="Times New Roman" w:cstheme="minorHAnsi"/>
        </w:rPr>
        <w:t xml:space="preserve"> </w:t>
      </w:r>
      <w:r w:rsidRPr="00171A70">
        <w:rPr>
          <w:rFonts w:eastAsia="Times New Roman" w:cstheme="minorHAnsi"/>
        </w:rPr>
        <w:t>Below are instructions and guidelines for staff.</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u w:val="single"/>
        </w:rPr>
      </w:pPr>
      <w:r w:rsidRPr="00171A70">
        <w:rPr>
          <w:rFonts w:eastAsia="Times New Roman" w:cstheme="minorHAnsi"/>
          <w:bCs/>
          <w:iCs/>
          <w:u w:val="single"/>
        </w:rPr>
        <w:t xml:space="preserve">Recognizing the Characteristics of Victims and Referring Individuals to Proper Authorities and Resources </w:t>
      </w:r>
    </w:p>
    <w:p w:rsidR="0093584F" w:rsidRPr="00171A70" w:rsidRDefault="0093584F" w:rsidP="0048156B">
      <w:pPr>
        <w:autoSpaceDE w:val="0"/>
        <w:autoSpaceDN w:val="0"/>
        <w:adjustRightInd w:val="0"/>
        <w:spacing w:after="0" w:line="240" w:lineRule="auto"/>
        <w:jc w:val="both"/>
        <w:rPr>
          <w:rFonts w:eastAsia="Times New Roman" w:cstheme="minorHAnsi"/>
          <w:i/>
        </w:rPr>
      </w:pPr>
      <w:r w:rsidRPr="00171A70">
        <w:rPr>
          <w:rFonts w:eastAsia="Times New Roman" w:cstheme="minorHAnsi"/>
        </w:rPr>
        <w:t xml:space="preserve">Many victims of trafficking do not self-identify. A role for staff is to recognize the characteristics of potential victims of trafficking and refer them to the proper authorities and resources. For information on how to identify potential victims of trafficking and a current list of hotlines one-stop staff can call to get help for potential victims, see </w:t>
      </w:r>
      <w:hyperlink r:id="rId69" w:history="1">
        <w:r w:rsidRPr="00171A70">
          <w:rPr>
            <w:rStyle w:val="Hyperlink"/>
            <w:rFonts w:eastAsia="Times New Roman" w:cstheme="minorHAnsi"/>
            <w:i/>
          </w:rPr>
          <w:t>TEGL 9-12</w:t>
        </w:r>
      </w:hyperlink>
      <w:r w:rsidRPr="00171A70">
        <w:rPr>
          <w:rFonts w:eastAsia="Times New Roman" w:cstheme="minorHAnsi"/>
          <w:i/>
        </w:rPr>
        <w:t xml:space="preserve"> Attachments A and B.</w:t>
      </w:r>
      <w:r w:rsidRPr="00171A70">
        <w:rPr>
          <w:rFonts w:eastAsia="Times New Roman" w:cstheme="minorHAnsi"/>
          <w:i/>
        </w:rPr>
        <w:tab/>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bCs/>
          <w:iCs/>
          <w:u w:val="single"/>
        </w:rPr>
      </w:pPr>
      <w:r w:rsidRPr="00171A70">
        <w:rPr>
          <w:rFonts w:eastAsia="Times New Roman" w:cstheme="minorHAnsi"/>
          <w:bCs/>
          <w:iCs/>
          <w:u w:val="single"/>
        </w:rPr>
        <w:t>Providing Employment and Training Services:</w:t>
      </w: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 xml:space="preserve">U.S. citizens or lawful residents who are victims of trafficking can receive the same services that are provided to the general public under WIA. In addition, under the Traffic Victims Protection Act, certain foreign nationals are also eligible for WIA Title I services. This includes victims of a severe form of trafficking in persons and individuals granted a </w:t>
      </w:r>
      <w:r w:rsidR="0028638F" w:rsidRPr="00171A70">
        <w:rPr>
          <w:rFonts w:eastAsia="Times New Roman" w:cstheme="minorHAnsi"/>
        </w:rPr>
        <w:t>non-immigrant</w:t>
      </w:r>
      <w:r w:rsidRPr="00171A70">
        <w:rPr>
          <w:rFonts w:eastAsia="Times New Roman" w:cstheme="minorHAnsi"/>
        </w:rPr>
        <w:t xml:space="preserve"> “T” visa.</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For the purposes of being eligible for WIA Title I services as a victim o</w:t>
      </w:r>
      <w:r w:rsidR="000C1C5C" w:rsidRPr="00171A70">
        <w:rPr>
          <w:rFonts w:eastAsia="Times New Roman" w:cstheme="minorHAnsi"/>
        </w:rPr>
        <w:t>f a severe form of trafficking:</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844C4A">
      <w:pPr>
        <w:numPr>
          <w:ilvl w:val="0"/>
          <w:numId w:val="30"/>
        </w:numPr>
        <w:autoSpaceDE w:val="0"/>
        <w:autoSpaceDN w:val="0"/>
        <w:adjustRightInd w:val="0"/>
        <w:spacing w:after="0" w:line="240" w:lineRule="auto"/>
        <w:jc w:val="both"/>
        <w:rPr>
          <w:rFonts w:eastAsia="Times New Roman" w:cstheme="minorHAnsi"/>
        </w:rPr>
      </w:pPr>
      <w:r w:rsidRPr="00171A70">
        <w:rPr>
          <w:rFonts w:eastAsia="Times New Roman" w:cstheme="minorHAnsi"/>
        </w:rPr>
        <w:t>Individuals 18 years of age or older must have been subjected to an act or practice described in the definition of “severe forms of trafficking in persons” and have received a letter of certification issued by the Department of Health and Human Services (HHS).</w:t>
      </w:r>
    </w:p>
    <w:p w:rsidR="0093584F" w:rsidRPr="00171A70" w:rsidRDefault="0093584F" w:rsidP="00844C4A">
      <w:pPr>
        <w:numPr>
          <w:ilvl w:val="0"/>
          <w:numId w:val="30"/>
        </w:numPr>
        <w:autoSpaceDE w:val="0"/>
        <w:autoSpaceDN w:val="0"/>
        <w:adjustRightInd w:val="0"/>
        <w:spacing w:after="0" w:line="240" w:lineRule="auto"/>
        <w:jc w:val="both"/>
        <w:rPr>
          <w:rFonts w:eastAsia="Times New Roman" w:cstheme="minorHAnsi"/>
        </w:rPr>
      </w:pPr>
      <w:r w:rsidRPr="00171A70">
        <w:rPr>
          <w:rFonts w:eastAsia="Times New Roman" w:cstheme="minorHAnsi"/>
        </w:rPr>
        <w:t>Children under 18 years old who have been subjected to a severe form of trafficking need not be certified by HHS to be eligible for services; instead, HHS</w:t>
      </w:r>
      <w:r w:rsidRPr="00171A70">
        <w:rPr>
          <w:rFonts w:eastAsia="Times New Roman" w:cstheme="minorHAnsi"/>
        </w:rPr>
        <w:tab/>
        <w:t>issues Letters of Eligibility to minor victims of trafficking.</w:t>
      </w:r>
      <w:r w:rsidR="00ED2F2D" w:rsidRPr="00171A70">
        <w:rPr>
          <w:rFonts w:eastAsia="Times New Roman" w:cstheme="minorHAnsi"/>
        </w:rPr>
        <w:t xml:space="preserve"> </w:t>
      </w:r>
      <w:r w:rsidRPr="00171A70">
        <w:rPr>
          <w:rFonts w:eastAsia="Times New Roman" w:cstheme="minorHAnsi"/>
        </w:rPr>
        <w:t>As with any participant, they must meet all applicable program eligibility requirements to receive WIA Title I services.</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 xml:space="preserve">Individuals who are granted T visas from the Department of Homeland Security are also eligible for WIA Title I services. The T </w:t>
      </w:r>
      <w:r w:rsidR="0028638F" w:rsidRPr="00171A70">
        <w:rPr>
          <w:rFonts w:eastAsia="Times New Roman" w:cstheme="minorHAnsi"/>
        </w:rPr>
        <w:t>non-immigrant</w:t>
      </w:r>
      <w:r w:rsidRPr="00171A70">
        <w:rPr>
          <w:rFonts w:eastAsia="Times New Roman" w:cstheme="minorHAnsi"/>
        </w:rPr>
        <w:t xml:space="preserve"> Status (T visa) is available to individuals who are or have been victims of human trafficking, and protects these victims of human trafficking by allowing them to remain in the United States to assist in an investigation or prosecution of human trafficking.</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Employment and training services should be provided to victims of trafficking to the same extent and following the same procedures and case management processes as for other one-stop customers. However, services to victims of trafficking may need to be tailored and adapted to match the particular needs of this population. For instance, victims of trafficking may have Limited English Proficiency (LEP), criminal records (including from being forced into prostitution) or limited resumes.</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bCs/>
          <w:iCs/>
          <w:u w:val="single"/>
        </w:rPr>
      </w:pPr>
      <w:r w:rsidRPr="00171A70">
        <w:rPr>
          <w:rFonts w:eastAsia="Times New Roman" w:cstheme="minorHAnsi"/>
          <w:bCs/>
          <w:iCs/>
          <w:u w:val="single"/>
        </w:rPr>
        <w:t>Offering Information and Ref</w:t>
      </w:r>
      <w:r w:rsidR="00FA1757" w:rsidRPr="00171A70">
        <w:rPr>
          <w:rFonts w:eastAsia="Times New Roman" w:cstheme="minorHAnsi"/>
          <w:bCs/>
          <w:iCs/>
          <w:u w:val="single"/>
        </w:rPr>
        <w:t>errals</w:t>
      </w:r>
      <w:r w:rsidRPr="00171A70">
        <w:rPr>
          <w:rFonts w:eastAsia="Times New Roman" w:cstheme="minorHAnsi"/>
          <w:bCs/>
          <w:iCs/>
          <w:u w:val="single"/>
        </w:rPr>
        <w:t xml:space="preserve"> to </w:t>
      </w:r>
      <w:r w:rsidR="00FA1757" w:rsidRPr="00171A70">
        <w:rPr>
          <w:rFonts w:eastAsia="Times New Roman" w:cstheme="minorHAnsi"/>
          <w:bCs/>
          <w:iCs/>
          <w:u w:val="single"/>
        </w:rPr>
        <w:t>O</w:t>
      </w:r>
      <w:r w:rsidRPr="00171A70">
        <w:rPr>
          <w:rFonts w:eastAsia="Times New Roman" w:cstheme="minorHAnsi"/>
          <w:bCs/>
          <w:iCs/>
          <w:u w:val="single"/>
        </w:rPr>
        <w:t xml:space="preserve">ther </w:t>
      </w:r>
      <w:r w:rsidR="00FA1757" w:rsidRPr="00171A70">
        <w:rPr>
          <w:rFonts w:eastAsia="Times New Roman" w:cstheme="minorHAnsi"/>
          <w:bCs/>
          <w:iCs/>
          <w:u w:val="single"/>
        </w:rPr>
        <w:t>W</w:t>
      </w:r>
      <w:r w:rsidRPr="00171A70">
        <w:rPr>
          <w:rFonts w:eastAsia="Times New Roman" w:cstheme="minorHAnsi"/>
          <w:bCs/>
          <w:iCs/>
          <w:u w:val="single"/>
        </w:rPr>
        <w:t xml:space="preserve">raparound </w:t>
      </w:r>
      <w:r w:rsidR="00FA1757" w:rsidRPr="00171A70">
        <w:rPr>
          <w:rFonts w:eastAsia="Times New Roman" w:cstheme="minorHAnsi"/>
          <w:bCs/>
          <w:iCs/>
          <w:u w:val="single"/>
        </w:rPr>
        <w:t>Services and/or L</w:t>
      </w:r>
      <w:r w:rsidRPr="00171A70">
        <w:rPr>
          <w:rFonts w:eastAsia="Times New Roman" w:cstheme="minorHAnsi"/>
          <w:bCs/>
          <w:iCs/>
          <w:u w:val="single"/>
        </w:rPr>
        <w:t xml:space="preserve">aw </w:t>
      </w:r>
      <w:r w:rsidR="00FA1757" w:rsidRPr="00171A70">
        <w:rPr>
          <w:rFonts w:eastAsia="Times New Roman" w:cstheme="minorHAnsi"/>
          <w:bCs/>
          <w:iCs/>
          <w:u w:val="single"/>
        </w:rPr>
        <w:t>Enforcement</w:t>
      </w: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In most cases, victims of trafficking will approach One-stop Centers towards the end of their rehabilitation process and will have a</w:t>
      </w:r>
      <w:r w:rsidR="00AF7C1F">
        <w:rPr>
          <w:rFonts w:eastAsia="Times New Roman" w:cstheme="minorHAnsi"/>
        </w:rPr>
        <w:t>lready been working with other f</w:t>
      </w:r>
      <w:r w:rsidRPr="00171A70">
        <w:rPr>
          <w:rFonts w:eastAsia="Times New Roman" w:cstheme="minorHAnsi"/>
        </w:rPr>
        <w:t>ederal, state, local or nonprofit organizations and agencies.</w:t>
      </w:r>
      <w:r w:rsidR="00ED2F2D" w:rsidRPr="00171A70">
        <w:rPr>
          <w:rFonts w:eastAsia="Times New Roman" w:cstheme="minorHAnsi"/>
        </w:rPr>
        <w:t xml:space="preserve"> </w:t>
      </w:r>
      <w:r w:rsidRPr="00171A70">
        <w:rPr>
          <w:rFonts w:eastAsia="Times New Roman" w:cstheme="minorHAnsi"/>
        </w:rPr>
        <w:t>In the event that the victim has not yet received services, it is important for staff to be aware of and utilize local resources and service providers, particularly nonprofit organizations that provide services to trafficking victims. Service providers for trafficking victims can also refer or accompany their clients to the nearest One-stop Center when they are ready for employment and training services.</w:t>
      </w:r>
      <w:r w:rsidR="00ED2F2D" w:rsidRPr="00171A70">
        <w:rPr>
          <w:rFonts w:eastAsia="Times New Roman" w:cstheme="minorHAnsi"/>
        </w:rPr>
        <w:t xml:space="preserve"> </w:t>
      </w:r>
    </w:p>
    <w:p w:rsidR="0093584F" w:rsidRPr="00171A70" w:rsidRDefault="0093584F" w:rsidP="0048156B">
      <w:pPr>
        <w:autoSpaceDE w:val="0"/>
        <w:autoSpaceDN w:val="0"/>
        <w:adjustRightInd w:val="0"/>
        <w:spacing w:after="0" w:line="240" w:lineRule="auto"/>
        <w:jc w:val="both"/>
        <w:rPr>
          <w:rFonts w:eastAsia="Times New Roman" w:cstheme="minorHAnsi"/>
        </w:rPr>
      </w:pPr>
    </w:p>
    <w:p w:rsidR="0093584F" w:rsidRPr="00171A70" w:rsidRDefault="0093584F" w:rsidP="0048156B">
      <w:pPr>
        <w:autoSpaceDE w:val="0"/>
        <w:autoSpaceDN w:val="0"/>
        <w:adjustRightInd w:val="0"/>
        <w:spacing w:after="0" w:line="240" w:lineRule="auto"/>
        <w:jc w:val="both"/>
        <w:rPr>
          <w:rFonts w:eastAsia="Times New Roman" w:cstheme="minorHAnsi"/>
        </w:rPr>
      </w:pPr>
      <w:r w:rsidRPr="00171A70">
        <w:rPr>
          <w:rFonts w:eastAsia="Times New Roman" w:cstheme="minorHAnsi"/>
        </w:rPr>
        <w:t xml:space="preserve">A description of available services for victims of trafficking offered either directly by Federal agencies or provided by local service providers with funding from the U.S. Government can be found in the document “Services Available to Victims of Human Trafficking: A Resource Guide for Social Service Providers” available at: </w:t>
      </w:r>
      <w:hyperlink r:id="rId70" w:history="1">
        <w:r w:rsidRPr="00852D00">
          <w:rPr>
            <w:rStyle w:val="Hyperlink"/>
          </w:rPr>
          <w:t>Services Available to Victims of Human Trafficking: A Resource Guide for Social Service Providers</w:t>
        </w:r>
        <w:r w:rsidRPr="00852D00">
          <w:rPr>
            <w:rStyle w:val="Hyperlink"/>
            <w:rFonts w:eastAsia="Times New Roman" w:cstheme="minorHAnsi"/>
            <w:i/>
          </w:rPr>
          <w:t>.</w:t>
        </w:r>
      </w:hyperlink>
    </w:p>
    <w:p w:rsidR="0093584F" w:rsidRPr="00171A70" w:rsidRDefault="0093584F" w:rsidP="0048156B">
      <w:pPr>
        <w:autoSpaceDE w:val="0"/>
        <w:autoSpaceDN w:val="0"/>
        <w:adjustRightInd w:val="0"/>
        <w:spacing w:after="0" w:line="240" w:lineRule="auto"/>
        <w:jc w:val="both"/>
        <w:rPr>
          <w:rFonts w:eastAsia="Times New Roman" w:cstheme="minorHAnsi"/>
        </w:rPr>
      </w:pPr>
    </w:p>
    <w:p w:rsidR="00FA1757" w:rsidRPr="00171A70" w:rsidRDefault="00FA1757" w:rsidP="0048156B">
      <w:pPr>
        <w:autoSpaceDE w:val="0"/>
        <w:autoSpaceDN w:val="0"/>
        <w:adjustRightInd w:val="0"/>
        <w:spacing w:after="0" w:line="240" w:lineRule="auto"/>
        <w:jc w:val="both"/>
        <w:rPr>
          <w:rFonts w:eastAsia="Times New Roman" w:cstheme="minorHAnsi"/>
          <w:u w:val="single"/>
        </w:rPr>
      </w:pPr>
      <w:r w:rsidRPr="00171A70">
        <w:rPr>
          <w:rFonts w:eastAsia="Times New Roman" w:cstheme="minorHAnsi"/>
          <w:u w:val="single"/>
        </w:rPr>
        <w:t>Other Inquiries</w:t>
      </w:r>
    </w:p>
    <w:p w:rsidR="00CE2E51" w:rsidRPr="00171A70" w:rsidRDefault="0093584F" w:rsidP="0048156B">
      <w:pPr>
        <w:autoSpaceDE w:val="0"/>
        <w:autoSpaceDN w:val="0"/>
        <w:adjustRightInd w:val="0"/>
        <w:spacing w:after="0" w:line="240" w:lineRule="auto"/>
        <w:jc w:val="both"/>
        <w:rPr>
          <w:rFonts w:eastAsia="Times New Roman" w:cstheme="minorHAnsi"/>
          <w:color w:val="000000"/>
        </w:rPr>
      </w:pPr>
      <w:r w:rsidRPr="00171A70">
        <w:rPr>
          <w:rFonts w:eastAsia="Times New Roman" w:cstheme="minorHAnsi"/>
        </w:rPr>
        <w:t xml:space="preserve">Questions about DOL guidance should be addressed to ETA Region VI Office at 415-625-7900. </w:t>
      </w:r>
    </w:p>
    <w:p w:rsidR="009B2004" w:rsidRDefault="009B2004" w:rsidP="0048156B">
      <w:pPr>
        <w:pStyle w:val="Default"/>
        <w:ind w:left="360"/>
        <w:jc w:val="both"/>
      </w:pPr>
    </w:p>
    <w:p w:rsidR="009B2004" w:rsidRPr="00F44CED" w:rsidRDefault="009B2004" w:rsidP="00844C4A">
      <w:pPr>
        <w:pStyle w:val="ListParagraph"/>
        <w:numPr>
          <w:ilvl w:val="1"/>
          <w:numId w:val="29"/>
        </w:numPr>
        <w:spacing w:after="0" w:line="240" w:lineRule="auto"/>
        <w:ind w:hanging="720"/>
        <w:jc w:val="both"/>
        <w:outlineLvl w:val="2"/>
        <w:rPr>
          <w:rFonts w:cs="Arial"/>
          <w:b/>
          <w:sz w:val="24"/>
          <w:szCs w:val="24"/>
        </w:rPr>
      </w:pPr>
      <w:bookmarkStart w:id="26" w:name="_Toc364423328"/>
      <w:r w:rsidRPr="00F44CED">
        <w:rPr>
          <w:rFonts w:cs="Arial"/>
          <w:b/>
          <w:sz w:val="24"/>
          <w:szCs w:val="24"/>
        </w:rPr>
        <w:t>WIA001 Report and Disallowed Use of UI GUIDE Screen Prints</w:t>
      </w:r>
      <w:bookmarkEnd w:id="26"/>
    </w:p>
    <w:p w:rsidR="00CF028F" w:rsidRPr="00171A70" w:rsidRDefault="008A49C5" w:rsidP="0048156B">
      <w:pPr>
        <w:spacing w:after="0" w:line="240" w:lineRule="auto"/>
        <w:jc w:val="both"/>
        <w:rPr>
          <w:rFonts w:cstheme="minorHAnsi"/>
        </w:rPr>
      </w:pPr>
      <w:hyperlink r:id="rId71" w:history="1">
        <w:r w:rsidR="009B2004" w:rsidRPr="00171A70">
          <w:rPr>
            <w:rStyle w:val="Hyperlink"/>
            <w:rFonts w:cstheme="minorHAnsi"/>
          </w:rPr>
          <w:t>WIN 0027 Change 1</w:t>
        </w:r>
      </w:hyperlink>
      <w:r w:rsidR="009B2004" w:rsidRPr="00171A70">
        <w:rPr>
          <w:rFonts w:cstheme="minorHAnsi"/>
        </w:rPr>
        <w:t xml:space="preserve"> provides information on the use of the </w:t>
      </w:r>
      <w:r w:rsidR="009B2004" w:rsidRPr="00171A70">
        <w:rPr>
          <w:rFonts w:cstheme="minorHAnsi"/>
          <w:i/>
          <w:iCs/>
        </w:rPr>
        <w:t xml:space="preserve">WIA001 – For WIA Eligibility and Claims Data </w:t>
      </w:r>
      <w:r w:rsidR="009B2004" w:rsidRPr="00171A70">
        <w:rPr>
          <w:rFonts w:cstheme="minorHAnsi"/>
        </w:rPr>
        <w:t>report and to further clarify that, effective July 15, 2011, unemployment insurance claim screens (UI GUIDE screen prints) should no longer be used t</w:t>
      </w:r>
      <w:r w:rsidR="00CF028F" w:rsidRPr="00171A70">
        <w:rPr>
          <w:rFonts w:cstheme="minorHAnsi"/>
        </w:rPr>
        <w:t>o determine program eligibility.</w:t>
      </w:r>
    </w:p>
    <w:p w:rsidR="000B6D6B" w:rsidRPr="00171A70" w:rsidRDefault="000B6D6B" w:rsidP="0048156B">
      <w:pPr>
        <w:spacing w:after="0" w:line="240" w:lineRule="auto"/>
        <w:jc w:val="both"/>
        <w:rPr>
          <w:rFonts w:cstheme="minorHAnsi"/>
        </w:rPr>
      </w:pPr>
    </w:p>
    <w:p w:rsidR="005B50EA" w:rsidRPr="00F44CED" w:rsidRDefault="00971869" w:rsidP="00844C4A">
      <w:pPr>
        <w:pStyle w:val="ListParagraph"/>
        <w:numPr>
          <w:ilvl w:val="1"/>
          <w:numId w:val="29"/>
        </w:numPr>
        <w:spacing w:after="0" w:line="240" w:lineRule="auto"/>
        <w:ind w:hanging="720"/>
        <w:jc w:val="both"/>
        <w:outlineLvl w:val="2"/>
        <w:rPr>
          <w:rFonts w:cs="Arial"/>
          <w:b/>
          <w:sz w:val="24"/>
          <w:szCs w:val="24"/>
        </w:rPr>
      </w:pPr>
      <w:bookmarkStart w:id="27" w:name="_Toc364423329"/>
      <w:r w:rsidRPr="00F44CED">
        <w:rPr>
          <w:rFonts w:cs="Arial"/>
          <w:b/>
          <w:sz w:val="24"/>
          <w:szCs w:val="24"/>
        </w:rPr>
        <w:t xml:space="preserve">Income Verification and Family Size </w:t>
      </w:r>
      <w:r w:rsidR="00CF028F" w:rsidRPr="00F44CED">
        <w:rPr>
          <w:rFonts w:cs="Arial"/>
          <w:b/>
          <w:sz w:val="24"/>
          <w:szCs w:val="24"/>
        </w:rPr>
        <w:t>for the Low-Income Criteria</w:t>
      </w:r>
      <w:bookmarkEnd w:id="27"/>
    </w:p>
    <w:p w:rsidR="00792250" w:rsidRPr="00F44CED" w:rsidRDefault="005546C1" w:rsidP="00844C4A">
      <w:pPr>
        <w:pStyle w:val="ListParagraph"/>
        <w:numPr>
          <w:ilvl w:val="2"/>
          <w:numId w:val="29"/>
        </w:numPr>
        <w:spacing w:after="0" w:line="240" w:lineRule="auto"/>
        <w:jc w:val="both"/>
        <w:rPr>
          <w:rFonts w:cs="Arial"/>
          <w:b/>
          <w:sz w:val="24"/>
          <w:szCs w:val="24"/>
        </w:rPr>
      </w:pPr>
      <w:r w:rsidRPr="00F44CED">
        <w:rPr>
          <w:rFonts w:cs="Arial"/>
          <w:b/>
          <w:sz w:val="24"/>
          <w:szCs w:val="24"/>
        </w:rPr>
        <w:t>Income Verification</w:t>
      </w:r>
    </w:p>
    <w:p w:rsidR="00112469" w:rsidRPr="00171A70" w:rsidRDefault="00792250" w:rsidP="0048156B">
      <w:pPr>
        <w:spacing w:after="0" w:line="240" w:lineRule="auto"/>
        <w:jc w:val="both"/>
        <w:rPr>
          <w:rFonts w:cstheme="minorHAnsi"/>
        </w:rPr>
      </w:pPr>
      <w:r w:rsidRPr="00171A70">
        <w:rPr>
          <w:rFonts w:cstheme="minorHAnsi"/>
        </w:rPr>
        <w:t>Utilizing the definition of low-income at</w:t>
      </w:r>
      <w:r w:rsidR="00236CA5">
        <w:rPr>
          <w:rFonts w:cstheme="minorHAnsi"/>
        </w:rPr>
        <w:t xml:space="preserve"> WIA</w:t>
      </w:r>
      <w:r w:rsidRPr="00171A70">
        <w:rPr>
          <w:rFonts w:cstheme="minorHAnsi"/>
        </w:rPr>
        <w:t xml:space="preserve"> </w:t>
      </w:r>
      <w:r w:rsidR="00F95120">
        <w:rPr>
          <w:rFonts w:cstheme="minorHAnsi"/>
        </w:rPr>
        <w:t>Section</w:t>
      </w:r>
      <w:r w:rsidRPr="00171A70">
        <w:rPr>
          <w:rFonts w:cstheme="minorHAnsi"/>
        </w:rPr>
        <w:t xml:space="preserve"> 101(25)</w:t>
      </w:r>
      <w:r w:rsidR="00DD1904" w:rsidRPr="00171A70">
        <w:rPr>
          <w:rFonts w:cstheme="minorHAnsi"/>
        </w:rPr>
        <w:t xml:space="preserve"> (see Definition section)</w:t>
      </w:r>
      <w:r w:rsidRPr="00171A70">
        <w:rPr>
          <w:rFonts w:cstheme="minorHAnsi"/>
        </w:rPr>
        <w:t xml:space="preserve">, </w:t>
      </w:r>
      <w:r w:rsidR="00212495" w:rsidRPr="00171A70">
        <w:rPr>
          <w:rFonts w:cstheme="minorHAnsi"/>
        </w:rPr>
        <w:t>the SAWDC</w:t>
      </w:r>
      <w:r w:rsidRPr="00171A70">
        <w:rPr>
          <w:rFonts w:cstheme="minorHAnsi"/>
        </w:rPr>
        <w:t xml:space="preserve"> </w:t>
      </w:r>
      <w:r w:rsidR="00212495" w:rsidRPr="00171A70">
        <w:rPr>
          <w:rFonts w:cstheme="minorHAnsi"/>
        </w:rPr>
        <w:t xml:space="preserve">has established </w:t>
      </w:r>
      <w:r w:rsidRPr="00171A70">
        <w:rPr>
          <w:rFonts w:cstheme="minorHAnsi"/>
        </w:rPr>
        <w:t xml:space="preserve">income verification and </w:t>
      </w:r>
      <w:r w:rsidR="00DD1904" w:rsidRPr="00171A70">
        <w:rPr>
          <w:rFonts w:cstheme="minorHAnsi"/>
        </w:rPr>
        <w:t xml:space="preserve">defined </w:t>
      </w:r>
      <w:r w:rsidRPr="00171A70">
        <w:rPr>
          <w:rFonts w:cstheme="minorHAnsi"/>
        </w:rPr>
        <w:t>what is included or excluded as income</w:t>
      </w:r>
      <w:r w:rsidR="00B334AE" w:rsidRPr="00171A70">
        <w:rPr>
          <w:rFonts w:cstheme="minorHAnsi"/>
        </w:rPr>
        <w:t xml:space="preserve"> in </w:t>
      </w:r>
      <w:r w:rsidR="004164DB" w:rsidRPr="00171A70">
        <w:rPr>
          <w:rFonts w:cstheme="minorHAnsi"/>
        </w:rPr>
        <w:t xml:space="preserve">the tables in </w:t>
      </w:r>
      <w:r w:rsidR="005D4D47" w:rsidRPr="00171A70">
        <w:rPr>
          <w:rFonts w:cstheme="minorHAnsi"/>
        </w:rPr>
        <w:t xml:space="preserve">the </w:t>
      </w:r>
      <w:r w:rsidR="00A8663C" w:rsidRPr="00171A70">
        <w:rPr>
          <w:rFonts w:cstheme="minorHAnsi"/>
        </w:rPr>
        <w:t>s</w:t>
      </w:r>
      <w:r w:rsidR="004164DB" w:rsidRPr="00171A70">
        <w:rPr>
          <w:rFonts w:cstheme="minorHAnsi"/>
        </w:rPr>
        <w:t xml:space="preserve">ection </w:t>
      </w:r>
      <w:r w:rsidR="003E50F3" w:rsidRPr="00171A70">
        <w:rPr>
          <w:rFonts w:cstheme="minorHAnsi"/>
        </w:rPr>
        <w:t>“</w:t>
      </w:r>
      <w:r w:rsidR="005554AC" w:rsidRPr="00171A70">
        <w:rPr>
          <w:rFonts w:cstheme="minorHAnsi"/>
        </w:rPr>
        <w:t>Forms of</w:t>
      </w:r>
      <w:r w:rsidR="00ED2F2D" w:rsidRPr="00171A70">
        <w:rPr>
          <w:rFonts w:cstheme="minorHAnsi"/>
        </w:rPr>
        <w:t xml:space="preserve"> </w:t>
      </w:r>
      <w:r w:rsidR="003E50F3" w:rsidRPr="00171A70">
        <w:rPr>
          <w:rFonts w:cstheme="minorHAnsi"/>
        </w:rPr>
        <w:t>Includable and Excludable Income</w:t>
      </w:r>
      <w:r w:rsidR="0007196D" w:rsidRPr="00171A70">
        <w:rPr>
          <w:rFonts w:cstheme="minorHAnsi"/>
        </w:rPr>
        <w:t>.</w:t>
      </w:r>
      <w:r w:rsidR="003E50F3" w:rsidRPr="00171A70">
        <w:rPr>
          <w:rFonts w:cstheme="minorHAnsi"/>
        </w:rPr>
        <w:t>”</w:t>
      </w:r>
      <w:r w:rsidR="00ED2F2D" w:rsidRPr="00171A70">
        <w:rPr>
          <w:rFonts w:cstheme="minorHAnsi"/>
        </w:rPr>
        <w:t xml:space="preserve"> </w:t>
      </w:r>
      <w:r w:rsidR="00CB4191" w:rsidRPr="00171A70">
        <w:rPr>
          <w:rFonts w:cstheme="minorHAnsi"/>
        </w:rPr>
        <w:t xml:space="preserve">While the SAWDC has defined </w:t>
      </w:r>
      <w:r w:rsidR="00C351DC" w:rsidRPr="00171A70">
        <w:rPr>
          <w:rFonts w:cstheme="minorHAnsi"/>
        </w:rPr>
        <w:t xml:space="preserve">these </w:t>
      </w:r>
      <w:r w:rsidR="00CB4191" w:rsidRPr="00171A70">
        <w:rPr>
          <w:rFonts w:cstheme="minorHAnsi"/>
        </w:rPr>
        <w:t>included and excl</w:t>
      </w:r>
      <w:r w:rsidR="00FE365A" w:rsidRPr="00171A70">
        <w:rPr>
          <w:rFonts w:cstheme="minorHAnsi"/>
        </w:rPr>
        <w:t>uded income list</w:t>
      </w:r>
      <w:r w:rsidR="00C351DC" w:rsidRPr="00171A70">
        <w:rPr>
          <w:rFonts w:cstheme="minorHAnsi"/>
        </w:rPr>
        <w:t>s</w:t>
      </w:r>
      <w:r w:rsidR="00FE365A" w:rsidRPr="00171A70">
        <w:rPr>
          <w:rFonts w:cstheme="minorHAnsi"/>
        </w:rPr>
        <w:t xml:space="preserve">, it is not all-inclusive and may be added to as necessary. For items not on the list, contact the SAWDC for guidance on any additional income sources. </w:t>
      </w:r>
      <w:r w:rsidR="00B334AE" w:rsidRPr="00171A70">
        <w:rPr>
          <w:rFonts w:cstheme="minorHAnsi"/>
        </w:rPr>
        <w:t xml:space="preserve">Additionally, the SAWDC maintains an updated Income Guidelines Policy to evaluate low-income status as compared to the Federal Poverty Guidelines and/or the 70% of Lower Living Standard Income Levels. </w:t>
      </w:r>
      <w:r w:rsidR="00D77AD2" w:rsidRPr="00171A70">
        <w:rPr>
          <w:rFonts w:cstheme="minorHAnsi"/>
        </w:rPr>
        <w:t xml:space="preserve">These tools, as well as determining family size and dependent status (defined below), are all used to help determine eligibility based on income verification. </w:t>
      </w:r>
      <w:r w:rsidR="00112469" w:rsidRPr="00171A70">
        <w:rPr>
          <w:rFonts w:cstheme="minorHAnsi"/>
        </w:rPr>
        <w:t xml:space="preserve">The definition of “low-income” </w:t>
      </w:r>
      <w:r w:rsidR="00112469" w:rsidRPr="00171A70">
        <w:rPr>
          <w:rFonts w:cstheme="minorHAnsi"/>
          <w:u w:val="single"/>
        </w:rPr>
        <w:t>may</w:t>
      </w:r>
      <w:r w:rsidR="00112469" w:rsidRPr="00171A70">
        <w:rPr>
          <w:rFonts w:cstheme="minorHAnsi"/>
        </w:rPr>
        <w:t xml:space="preserve"> include individuals who are unemployed</w:t>
      </w:r>
      <w:r w:rsidR="0007196D" w:rsidRPr="00171A70">
        <w:rPr>
          <w:rFonts w:cstheme="minorHAnsi"/>
        </w:rPr>
        <w:t>.</w:t>
      </w:r>
      <w:r w:rsidR="00112469" w:rsidRPr="00171A70">
        <w:rPr>
          <w:rFonts w:cstheme="minorHAnsi"/>
        </w:rPr>
        <w:t xml:space="preserve"> </w:t>
      </w:r>
      <w:r w:rsidR="0007196D" w:rsidRPr="00171A70">
        <w:rPr>
          <w:rFonts w:cstheme="minorHAnsi"/>
        </w:rPr>
        <w:t>However</w:t>
      </w:r>
      <w:r w:rsidR="00112469" w:rsidRPr="00171A70">
        <w:rPr>
          <w:rFonts w:cstheme="minorHAnsi"/>
        </w:rPr>
        <w:t xml:space="preserve">, unemployed individuals will not automatically meet the local parameters regarding low-income (i.e., to qualify for the Adult </w:t>
      </w:r>
      <w:r w:rsidR="00D226AD">
        <w:rPr>
          <w:rFonts w:cstheme="minorHAnsi"/>
        </w:rPr>
        <w:t>P</w:t>
      </w:r>
      <w:r w:rsidR="00112469" w:rsidRPr="00171A70">
        <w:rPr>
          <w:rFonts w:cstheme="minorHAnsi"/>
        </w:rPr>
        <w:t>rogram).</w:t>
      </w:r>
      <w:r w:rsidR="00ED2F2D" w:rsidRPr="00171A70">
        <w:rPr>
          <w:rFonts w:cstheme="minorHAnsi"/>
        </w:rPr>
        <w:t xml:space="preserve"> </w:t>
      </w:r>
      <w:r w:rsidR="00112469" w:rsidRPr="00171A70">
        <w:rPr>
          <w:rFonts w:cstheme="minorHAnsi"/>
        </w:rPr>
        <w:t>The intent is to prioritize services to individuals based on family income (low-income), not to exclude unemployed individuals (who meet the low-income criteria) from receiving services.</w:t>
      </w:r>
    </w:p>
    <w:p w:rsidR="000B6D6B" w:rsidRPr="00171A70" w:rsidRDefault="000B6D6B" w:rsidP="0048156B">
      <w:pPr>
        <w:spacing w:after="0" w:line="240" w:lineRule="auto"/>
        <w:jc w:val="both"/>
        <w:rPr>
          <w:rFonts w:cstheme="minorHAnsi"/>
        </w:rPr>
      </w:pPr>
    </w:p>
    <w:p w:rsidR="00AE09F6" w:rsidRDefault="00212495" w:rsidP="0048156B">
      <w:pPr>
        <w:spacing w:after="0" w:line="240" w:lineRule="auto"/>
        <w:jc w:val="both"/>
        <w:rPr>
          <w:rFonts w:cstheme="minorHAnsi"/>
        </w:rPr>
      </w:pPr>
      <w:r w:rsidRPr="00171A70">
        <w:rPr>
          <w:rFonts w:cstheme="minorHAnsi"/>
        </w:rPr>
        <w:t xml:space="preserve">To determine whether an individual is low-income under the definition at WIA </w:t>
      </w:r>
      <w:r w:rsidR="00F95120">
        <w:rPr>
          <w:rFonts w:cstheme="minorHAnsi"/>
        </w:rPr>
        <w:t>Section</w:t>
      </w:r>
      <w:r w:rsidRPr="00171A70">
        <w:rPr>
          <w:rFonts w:cstheme="minorHAnsi"/>
        </w:rPr>
        <w:t xml:space="preserve"> 101(25), it is also necessary to consider family size and family income.</w:t>
      </w:r>
    </w:p>
    <w:p w:rsidR="00AE09F6" w:rsidRDefault="00AE09F6" w:rsidP="0048156B">
      <w:pPr>
        <w:spacing w:after="0" w:line="240" w:lineRule="auto"/>
        <w:jc w:val="both"/>
        <w:rPr>
          <w:rFonts w:cstheme="minorHAnsi"/>
        </w:rPr>
      </w:pPr>
    </w:p>
    <w:p w:rsidR="00AE09F6" w:rsidRPr="00AE09F6" w:rsidRDefault="005546C1" w:rsidP="00844C4A">
      <w:pPr>
        <w:pStyle w:val="ListParagraph"/>
        <w:numPr>
          <w:ilvl w:val="2"/>
          <w:numId w:val="29"/>
        </w:numPr>
        <w:spacing w:after="0" w:line="240" w:lineRule="auto"/>
        <w:jc w:val="both"/>
        <w:rPr>
          <w:rFonts w:cs="Arial"/>
          <w:b/>
          <w:sz w:val="24"/>
          <w:szCs w:val="24"/>
        </w:rPr>
      </w:pPr>
      <w:r w:rsidRPr="00AE09F6">
        <w:rPr>
          <w:rFonts w:cs="Arial"/>
          <w:b/>
          <w:sz w:val="24"/>
          <w:szCs w:val="24"/>
        </w:rPr>
        <w:t xml:space="preserve">Determining </w:t>
      </w:r>
      <w:r w:rsidR="00792250" w:rsidRPr="00AE09F6">
        <w:rPr>
          <w:rFonts w:cs="Arial"/>
          <w:b/>
          <w:sz w:val="24"/>
          <w:szCs w:val="24"/>
        </w:rPr>
        <w:t>Family Size</w:t>
      </w:r>
    </w:p>
    <w:p w:rsidR="00A40E0C" w:rsidRPr="00AE09F6" w:rsidRDefault="00A40E0C" w:rsidP="0048156B">
      <w:pPr>
        <w:spacing w:after="0" w:line="240" w:lineRule="auto"/>
        <w:jc w:val="both"/>
        <w:rPr>
          <w:rFonts w:cs="Arial"/>
        </w:rPr>
      </w:pPr>
      <w:r w:rsidRPr="00AE09F6">
        <w:rPr>
          <w:rFonts w:cs="Arial"/>
        </w:rPr>
        <w:t>For these purposes, “family” under WIA means two or more individuals related by blood, marriage or decree of court, who are living in a single residence, and are included in one or more of the following categories:</w:t>
      </w:r>
    </w:p>
    <w:p w:rsidR="00A40E0C" w:rsidRPr="00A40E0C" w:rsidRDefault="00442A15" w:rsidP="00844C4A">
      <w:pPr>
        <w:pStyle w:val="ListParagraph"/>
        <w:numPr>
          <w:ilvl w:val="0"/>
          <w:numId w:val="12"/>
        </w:numPr>
        <w:spacing w:after="0" w:line="240" w:lineRule="auto"/>
        <w:jc w:val="both"/>
        <w:rPr>
          <w:rFonts w:cs="Arial"/>
        </w:rPr>
      </w:pPr>
      <w:r w:rsidRPr="00A40E0C">
        <w:rPr>
          <w:rFonts w:cs="Arial"/>
        </w:rPr>
        <w:t>A</w:t>
      </w:r>
      <w:r>
        <w:rPr>
          <w:rFonts w:cs="Arial"/>
        </w:rPr>
        <w:t xml:space="preserve"> married</w:t>
      </w:r>
      <w:r w:rsidR="00295BA8">
        <w:rPr>
          <w:rFonts w:cs="Arial"/>
        </w:rPr>
        <w:t xml:space="preserve"> couple</w:t>
      </w:r>
      <w:r w:rsidR="00A40E0C">
        <w:rPr>
          <w:rFonts w:cs="Arial"/>
        </w:rPr>
        <w:t xml:space="preserve"> and dependent children;</w:t>
      </w:r>
    </w:p>
    <w:p w:rsidR="00A40E0C" w:rsidRDefault="00A40E0C" w:rsidP="00844C4A">
      <w:pPr>
        <w:pStyle w:val="ListParagraph"/>
        <w:numPr>
          <w:ilvl w:val="0"/>
          <w:numId w:val="12"/>
        </w:numPr>
        <w:spacing w:after="0" w:line="240" w:lineRule="auto"/>
        <w:jc w:val="both"/>
        <w:rPr>
          <w:rFonts w:cs="Arial"/>
        </w:rPr>
      </w:pPr>
      <w:r w:rsidRPr="00A40E0C">
        <w:rPr>
          <w:rFonts w:cs="Arial"/>
        </w:rPr>
        <w:t>A parent or guardian and dependent children</w:t>
      </w:r>
      <w:r>
        <w:rPr>
          <w:rFonts w:cs="Arial"/>
        </w:rPr>
        <w:t>; or</w:t>
      </w:r>
    </w:p>
    <w:p w:rsidR="000C1C5C" w:rsidRPr="005A6E7B" w:rsidRDefault="00A40E0C" w:rsidP="00844C4A">
      <w:pPr>
        <w:pStyle w:val="ListParagraph"/>
        <w:numPr>
          <w:ilvl w:val="0"/>
          <w:numId w:val="12"/>
        </w:numPr>
        <w:spacing w:after="0" w:line="240" w:lineRule="auto"/>
        <w:jc w:val="both"/>
        <w:rPr>
          <w:rFonts w:cs="Arial"/>
        </w:rPr>
      </w:pPr>
      <w:r w:rsidRPr="005A6E7B">
        <w:rPr>
          <w:rFonts w:cs="Arial"/>
        </w:rPr>
        <w:t xml:space="preserve">A </w:t>
      </w:r>
      <w:r w:rsidR="00295BA8" w:rsidRPr="005A6E7B">
        <w:rPr>
          <w:rFonts w:cs="Arial"/>
        </w:rPr>
        <w:t>married couple.</w:t>
      </w:r>
    </w:p>
    <w:p w:rsidR="00D45EFF" w:rsidRPr="00D45EFF" w:rsidRDefault="00D45EFF" w:rsidP="0048156B">
      <w:pPr>
        <w:spacing w:after="0" w:line="240" w:lineRule="auto"/>
        <w:jc w:val="both"/>
        <w:rPr>
          <w:rFonts w:cs="Arial"/>
        </w:rPr>
      </w:pPr>
      <w:r w:rsidRPr="00D45EFF">
        <w:rPr>
          <w:rFonts w:cs="Arial"/>
        </w:rPr>
        <w:t xml:space="preserve">Refer to </w:t>
      </w:r>
      <w:r w:rsidR="00A80C07">
        <w:rPr>
          <w:rFonts w:cs="Arial"/>
        </w:rPr>
        <w:t xml:space="preserve">handbook </w:t>
      </w:r>
      <w:r w:rsidR="00F95120">
        <w:rPr>
          <w:rFonts w:cs="Arial"/>
        </w:rPr>
        <w:t>Section</w:t>
      </w:r>
      <w:r w:rsidR="00A80C07">
        <w:rPr>
          <w:rFonts w:cs="Arial"/>
        </w:rPr>
        <w:t xml:space="preserve"> 5.7 </w:t>
      </w:r>
      <w:r w:rsidRPr="00D45EFF">
        <w:rPr>
          <w:rFonts w:cs="Arial"/>
        </w:rPr>
        <w:t>for guidance related to the impact of Washington’s Marriage Equality Act.</w:t>
      </w:r>
    </w:p>
    <w:p w:rsidR="000C1C5C" w:rsidRDefault="000C1C5C" w:rsidP="0048156B">
      <w:pPr>
        <w:pStyle w:val="ListParagraph"/>
        <w:spacing w:after="0" w:line="240" w:lineRule="auto"/>
        <w:ind w:left="0"/>
        <w:jc w:val="both"/>
        <w:rPr>
          <w:rFonts w:cs="Arial"/>
        </w:rPr>
      </w:pPr>
    </w:p>
    <w:p w:rsidR="00075CD5" w:rsidRDefault="00B256B8" w:rsidP="00CF4FC6">
      <w:pPr>
        <w:pStyle w:val="ListParagraph"/>
        <w:spacing w:after="0" w:line="240" w:lineRule="auto"/>
        <w:ind w:left="0"/>
        <w:jc w:val="both"/>
        <w:rPr>
          <w:rFonts w:cs="Arial"/>
        </w:rPr>
      </w:pPr>
      <w:r>
        <w:rPr>
          <w:rFonts w:cs="Arial"/>
        </w:rPr>
        <w:t xml:space="preserve">NOTE: </w:t>
      </w:r>
      <w:r w:rsidR="00F51784">
        <w:rPr>
          <w:rFonts w:cs="Arial"/>
        </w:rPr>
        <w:t xml:space="preserve">Based on </w:t>
      </w:r>
      <w:r w:rsidR="00176354" w:rsidRPr="00176354">
        <w:rPr>
          <w:rFonts w:cs="Arial"/>
        </w:rPr>
        <w:t xml:space="preserve">20 CFR </w:t>
      </w:r>
      <w:r w:rsidR="00F51784">
        <w:rPr>
          <w:rFonts w:cs="Arial"/>
        </w:rPr>
        <w:t xml:space="preserve">663.640 and </w:t>
      </w:r>
      <w:r w:rsidR="00176354" w:rsidRPr="00176354">
        <w:rPr>
          <w:rFonts w:cs="Arial"/>
        </w:rPr>
        <w:t xml:space="preserve">664.250, even if the family of a disabled </w:t>
      </w:r>
      <w:r w:rsidR="00F51784">
        <w:rPr>
          <w:rFonts w:cs="Arial"/>
        </w:rPr>
        <w:t>individual</w:t>
      </w:r>
      <w:r w:rsidR="00176354" w:rsidRPr="00176354">
        <w:rPr>
          <w:rFonts w:cs="Arial"/>
        </w:rPr>
        <w:t xml:space="preserve"> does not meet the income eligibility criteria, the disabled </w:t>
      </w:r>
      <w:r w:rsidR="00F51784">
        <w:rPr>
          <w:rFonts w:cs="Arial"/>
        </w:rPr>
        <w:t>individual</w:t>
      </w:r>
      <w:r w:rsidR="00176354" w:rsidRPr="00176354">
        <w:rPr>
          <w:rFonts w:cs="Arial"/>
        </w:rPr>
        <w:t xml:space="preserve"> may be considered a low-income individual if </w:t>
      </w:r>
      <w:r w:rsidR="00F51784">
        <w:rPr>
          <w:rFonts w:cs="Arial"/>
        </w:rPr>
        <w:t>their</w:t>
      </w:r>
      <w:r w:rsidR="00176354" w:rsidRPr="00176354">
        <w:rPr>
          <w:rFonts w:cs="Arial"/>
        </w:rPr>
        <w:t xml:space="preserve"> own income me</w:t>
      </w:r>
      <w:r w:rsidR="00AF7C1F">
        <w:rPr>
          <w:rFonts w:cs="Arial"/>
        </w:rPr>
        <w:t>ets the income criteria of WIA S</w:t>
      </w:r>
      <w:r w:rsidR="00911306">
        <w:rPr>
          <w:rFonts w:cs="Arial"/>
        </w:rPr>
        <w:t>ection 101(25)(A) or 101(25(B).</w:t>
      </w:r>
      <w:r w:rsidR="00ED2F2D">
        <w:rPr>
          <w:rFonts w:cs="Arial"/>
        </w:rPr>
        <w:t xml:space="preserve"> </w:t>
      </w:r>
      <w:r w:rsidR="00911306">
        <w:rPr>
          <w:rFonts w:cs="Arial"/>
        </w:rPr>
        <w:t xml:space="preserve">The disabled individual would be considered a family of one and only the </w:t>
      </w:r>
      <w:r w:rsidR="002A1919">
        <w:rPr>
          <w:rFonts w:cs="Arial"/>
        </w:rPr>
        <w:t>individual’s</w:t>
      </w:r>
      <w:r w:rsidR="00911306">
        <w:rPr>
          <w:rFonts w:cs="Arial"/>
        </w:rPr>
        <w:t xml:space="preserve"> income would be considered when determining low-income.</w:t>
      </w:r>
      <w:r w:rsidR="00AE09F6">
        <w:rPr>
          <w:rFonts w:cs="Arial"/>
        </w:rPr>
        <w:t xml:space="preserve"> </w:t>
      </w:r>
    </w:p>
    <w:p w:rsidR="00CF4FC6" w:rsidRDefault="00CF4FC6" w:rsidP="00CF4FC6">
      <w:pPr>
        <w:pStyle w:val="ListParagraph"/>
        <w:spacing w:after="0" w:line="240" w:lineRule="auto"/>
        <w:ind w:left="0"/>
        <w:jc w:val="both"/>
        <w:rPr>
          <w:rFonts w:cs="Arial"/>
        </w:rPr>
      </w:pPr>
    </w:p>
    <w:p w:rsidR="00792250" w:rsidRPr="00F44CED" w:rsidRDefault="005B50EA" w:rsidP="00844C4A">
      <w:pPr>
        <w:pStyle w:val="ListParagraph"/>
        <w:numPr>
          <w:ilvl w:val="2"/>
          <w:numId w:val="29"/>
        </w:numPr>
        <w:spacing w:after="0" w:line="240" w:lineRule="auto"/>
        <w:jc w:val="both"/>
        <w:rPr>
          <w:rFonts w:cs="Arial"/>
          <w:b/>
          <w:sz w:val="24"/>
          <w:szCs w:val="24"/>
        </w:rPr>
      </w:pPr>
      <w:r w:rsidRPr="00F44CED">
        <w:rPr>
          <w:rFonts w:cs="Arial"/>
          <w:b/>
          <w:sz w:val="24"/>
          <w:szCs w:val="24"/>
        </w:rPr>
        <w:t>Defining Dependent</w:t>
      </w:r>
    </w:p>
    <w:p w:rsidR="0064328C" w:rsidRDefault="00A40E0C" w:rsidP="0048156B">
      <w:pPr>
        <w:spacing w:after="0" w:line="240" w:lineRule="auto"/>
        <w:jc w:val="both"/>
        <w:rPr>
          <w:rFonts w:cs="Arial"/>
        </w:rPr>
      </w:pPr>
      <w:r w:rsidRPr="00A40E0C">
        <w:rPr>
          <w:rFonts w:cs="Arial"/>
        </w:rPr>
        <w:t>WIA does not define dependent</w:t>
      </w:r>
      <w:r w:rsidRPr="00A40E0C">
        <w:rPr>
          <w:rFonts w:cs="Arial"/>
          <w:b/>
        </w:rPr>
        <w:t>.</w:t>
      </w:r>
      <w:r w:rsidR="00ED2F2D">
        <w:rPr>
          <w:rFonts w:cs="Arial"/>
        </w:rPr>
        <w:t xml:space="preserve"> </w:t>
      </w:r>
      <w:r>
        <w:rPr>
          <w:rFonts w:cs="Arial"/>
        </w:rPr>
        <w:t>T</w:t>
      </w:r>
      <w:r w:rsidRPr="00A40E0C">
        <w:rPr>
          <w:rFonts w:cs="Arial"/>
        </w:rPr>
        <w:t xml:space="preserve">o </w:t>
      </w:r>
      <w:r>
        <w:rPr>
          <w:rFonts w:cs="Arial"/>
        </w:rPr>
        <w:t xml:space="preserve">avoid </w:t>
      </w:r>
      <w:r w:rsidRPr="00A40E0C">
        <w:rPr>
          <w:rFonts w:cs="Arial"/>
        </w:rPr>
        <w:t>uncertainty in making eligibility decisions regarding family size and income</w:t>
      </w:r>
      <w:r>
        <w:rPr>
          <w:rFonts w:cs="Arial"/>
        </w:rPr>
        <w:t xml:space="preserve">, </w:t>
      </w:r>
      <w:r w:rsidR="00B87066">
        <w:rPr>
          <w:rFonts w:cs="Arial"/>
        </w:rPr>
        <w:t>t</w:t>
      </w:r>
      <w:r w:rsidRPr="00A40E0C">
        <w:rPr>
          <w:rFonts w:cs="Arial"/>
        </w:rPr>
        <w:t>he state has identifie</w:t>
      </w:r>
      <w:r w:rsidR="000054E3">
        <w:rPr>
          <w:rFonts w:cs="Arial"/>
        </w:rPr>
        <w:t xml:space="preserve">d three </w:t>
      </w:r>
      <w:r w:rsidR="00E27693">
        <w:rPr>
          <w:rFonts w:cs="Arial"/>
        </w:rPr>
        <w:t>examples</w:t>
      </w:r>
      <w:r w:rsidR="00E27693" w:rsidRPr="00A40E0C">
        <w:rPr>
          <w:rFonts w:cs="Arial"/>
        </w:rPr>
        <w:t xml:space="preserve"> </w:t>
      </w:r>
      <w:r w:rsidRPr="00A40E0C">
        <w:rPr>
          <w:rFonts w:cs="Arial"/>
        </w:rPr>
        <w:t xml:space="preserve">in which a youth must be considered as a </w:t>
      </w:r>
      <w:r w:rsidRPr="00BC44C1">
        <w:rPr>
          <w:rFonts w:cs="Arial"/>
        </w:rPr>
        <w:t>dependent</w:t>
      </w:r>
      <w:r w:rsidR="009C56F3" w:rsidRPr="00BC44C1">
        <w:rPr>
          <w:rFonts w:cs="Arial"/>
        </w:rPr>
        <w:t xml:space="preserve"> </w:t>
      </w:r>
      <w:r w:rsidR="00985D79" w:rsidRPr="00BC44C1">
        <w:rPr>
          <w:rFonts w:cs="Arial"/>
        </w:rPr>
        <w:t>(of parent(s) or guardian(s)</w:t>
      </w:r>
      <w:r w:rsidR="000A1E81">
        <w:rPr>
          <w:rFonts w:cs="Arial"/>
        </w:rPr>
        <w:t>)</w:t>
      </w:r>
      <w:r w:rsidRPr="00A40E0C">
        <w:rPr>
          <w:rFonts w:cs="Arial"/>
          <w:b/>
        </w:rPr>
        <w:t xml:space="preserve"> </w:t>
      </w:r>
      <w:r w:rsidRPr="00A40E0C">
        <w:rPr>
          <w:rFonts w:cs="Arial"/>
        </w:rPr>
        <w:t>for the purpose of determining family size for WIA Title I-B Youth and Adult Program eligibility.</w:t>
      </w:r>
      <w:r w:rsidR="00ED2F2D">
        <w:rPr>
          <w:rFonts w:cs="Arial"/>
        </w:rPr>
        <w:t xml:space="preserve"> </w:t>
      </w:r>
    </w:p>
    <w:p w:rsidR="00AF6428" w:rsidRDefault="00AF6428" w:rsidP="0048156B">
      <w:pPr>
        <w:spacing w:after="0" w:line="240" w:lineRule="auto"/>
        <w:jc w:val="both"/>
        <w:rPr>
          <w:rFonts w:cs="Arial"/>
        </w:rPr>
      </w:pPr>
    </w:p>
    <w:p w:rsidR="00A40E0C" w:rsidRDefault="00A40E0C" w:rsidP="0048156B">
      <w:pPr>
        <w:spacing w:after="0" w:line="240" w:lineRule="auto"/>
        <w:jc w:val="both"/>
        <w:rPr>
          <w:rFonts w:cs="Arial"/>
        </w:rPr>
      </w:pPr>
      <w:r w:rsidRPr="00A40E0C">
        <w:rPr>
          <w:rFonts w:cs="Arial"/>
        </w:rPr>
        <w:t xml:space="preserve">These </w:t>
      </w:r>
      <w:r w:rsidR="000054E3">
        <w:rPr>
          <w:rFonts w:cs="Arial"/>
        </w:rPr>
        <w:t>three</w:t>
      </w:r>
      <w:r w:rsidRPr="00A40E0C">
        <w:rPr>
          <w:rFonts w:cs="Arial"/>
        </w:rPr>
        <w:t xml:space="preserve"> instances are:</w:t>
      </w:r>
    </w:p>
    <w:p w:rsidR="000B6D6B" w:rsidRDefault="000B6D6B" w:rsidP="0048156B">
      <w:pPr>
        <w:spacing w:after="0" w:line="240" w:lineRule="auto"/>
        <w:jc w:val="both"/>
        <w:rPr>
          <w:rFonts w:cs="Arial"/>
        </w:rPr>
      </w:pPr>
    </w:p>
    <w:tbl>
      <w:tblPr>
        <w:tblStyle w:val="TableGrid"/>
        <w:tblW w:w="0" w:type="auto"/>
        <w:tblLook w:val="04A0" w:firstRow="1" w:lastRow="0" w:firstColumn="1" w:lastColumn="0" w:noHBand="0" w:noVBand="1"/>
      </w:tblPr>
      <w:tblGrid>
        <w:gridCol w:w="1548"/>
        <w:gridCol w:w="9468"/>
      </w:tblGrid>
      <w:tr w:rsidR="00753992" w:rsidRPr="00F44CED" w:rsidTr="00F44CED">
        <w:tc>
          <w:tcPr>
            <w:tcW w:w="1548" w:type="dxa"/>
            <w:vAlign w:val="center"/>
          </w:tcPr>
          <w:p w:rsidR="00753992" w:rsidRPr="00F44CED" w:rsidRDefault="00E27693" w:rsidP="0048156B">
            <w:pPr>
              <w:jc w:val="center"/>
              <w:rPr>
                <w:rFonts w:cs="Arial"/>
                <w:sz w:val="22"/>
                <w:szCs w:val="22"/>
              </w:rPr>
            </w:pPr>
            <w:r w:rsidRPr="00F44CED">
              <w:rPr>
                <w:rFonts w:cs="Arial"/>
                <w:sz w:val="22"/>
                <w:szCs w:val="22"/>
              </w:rPr>
              <w:t xml:space="preserve">Example </w:t>
            </w:r>
            <w:r w:rsidR="00753992" w:rsidRPr="00F44CED">
              <w:rPr>
                <w:rFonts w:cs="Arial"/>
                <w:sz w:val="22"/>
                <w:szCs w:val="22"/>
              </w:rPr>
              <w:t>1</w:t>
            </w:r>
          </w:p>
        </w:tc>
        <w:tc>
          <w:tcPr>
            <w:tcW w:w="9468" w:type="dxa"/>
          </w:tcPr>
          <w:p w:rsidR="00753992" w:rsidRPr="00F44CED" w:rsidRDefault="00753992" w:rsidP="0048156B">
            <w:pPr>
              <w:rPr>
                <w:rFonts w:cs="Arial"/>
                <w:sz w:val="22"/>
                <w:szCs w:val="22"/>
              </w:rPr>
            </w:pPr>
            <w:r w:rsidRPr="00F44CED">
              <w:rPr>
                <w:rFonts w:cs="Arial"/>
                <w:sz w:val="22"/>
                <w:szCs w:val="22"/>
              </w:rPr>
              <w:t>Youth not yet 18, who are not emancipated youth or runaway youth, living “at home” with their parents or guardians</w:t>
            </w:r>
            <w:r w:rsidR="001549ED" w:rsidRPr="00F44CED">
              <w:rPr>
                <w:rFonts w:cs="Arial"/>
                <w:sz w:val="22"/>
                <w:szCs w:val="22"/>
              </w:rPr>
              <w:t>, including individuals in the temporary care of another individual or household (but not claimed as a dependent by that household)</w:t>
            </w:r>
            <w:r w:rsidR="00437D24">
              <w:rPr>
                <w:rFonts w:cs="Arial"/>
                <w:sz w:val="22"/>
                <w:szCs w:val="22"/>
              </w:rPr>
              <w:t>.</w:t>
            </w:r>
          </w:p>
        </w:tc>
      </w:tr>
      <w:tr w:rsidR="00753992" w:rsidRPr="00F44CED" w:rsidTr="00F44CED">
        <w:tc>
          <w:tcPr>
            <w:tcW w:w="1548" w:type="dxa"/>
            <w:vAlign w:val="center"/>
          </w:tcPr>
          <w:p w:rsidR="00753992" w:rsidRPr="00F44CED" w:rsidRDefault="00E27693" w:rsidP="0048156B">
            <w:pPr>
              <w:jc w:val="center"/>
              <w:rPr>
                <w:rFonts w:cs="Arial"/>
                <w:sz w:val="22"/>
                <w:szCs w:val="22"/>
              </w:rPr>
            </w:pPr>
            <w:r w:rsidRPr="00F44CED">
              <w:rPr>
                <w:rFonts w:cs="Arial"/>
                <w:sz w:val="22"/>
                <w:szCs w:val="22"/>
              </w:rPr>
              <w:t xml:space="preserve">Example </w:t>
            </w:r>
            <w:r w:rsidR="001549ED" w:rsidRPr="00F44CED">
              <w:rPr>
                <w:rFonts w:cs="Arial"/>
                <w:sz w:val="22"/>
                <w:szCs w:val="22"/>
              </w:rPr>
              <w:t>2</w:t>
            </w:r>
          </w:p>
        </w:tc>
        <w:tc>
          <w:tcPr>
            <w:tcW w:w="9468" w:type="dxa"/>
          </w:tcPr>
          <w:p w:rsidR="00753992" w:rsidRPr="00F44CED" w:rsidRDefault="00753992" w:rsidP="0048156B">
            <w:pPr>
              <w:rPr>
                <w:rFonts w:cs="Arial"/>
                <w:sz w:val="22"/>
                <w:szCs w:val="22"/>
              </w:rPr>
            </w:pPr>
            <w:r w:rsidRPr="00F44CED">
              <w:rPr>
                <w:rFonts w:cs="Arial"/>
                <w:sz w:val="22"/>
                <w:szCs w:val="22"/>
              </w:rPr>
              <w:t>Youth age 18-19 who are full-time students in a secondary school or equivalent and are living “at home” with their parents or guardians.</w:t>
            </w:r>
          </w:p>
        </w:tc>
      </w:tr>
      <w:tr w:rsidR="00753992" w:rsidRPr="00F44CED" w:rsidTr="00F44CED">
        <w:tc>
          <w:tcPr>
            <w:tcW w:w="1548" w:type="dxa"/>
            <w:vAlign w:val="center"/>
          </w:tcPr>
          <w:p w:rsidR="00753992" w:rsidRPr="00F44CED" w:rsidRDefault="00E27693" w:rsidP="0048156B">
            <w:pPr>
              <w:jc w:val="center"/>
              <w:rPr>
                <w:rFonts w:cs="Arial"/>
                <w:sz w:val="22"/>
                <w:szCs w:val="22"/>
              </w:rPr>
            </w:pPr>
            <w:r w:rsidRPr="00F44CED">
              <w:rPr>
                <w:rFonts w:cs="Arial"/>
                <w:sz w:val="22"/>
                <w:szCs w:val="22"/>
              </w:rPr>
              <w:t xml:space="preserve">Example </w:t>
            </w:r>
            <w:r w:rsidR="001549ED" w:rsidRPr="00F44CED">
              <w:rPr>
                <w:rFonts w:cs="Arial"/>
                <w:sz w:val="22"/>
                <w:szCs w:val="22"/>
              </w:rPr>
              <w:t>3</w:t>
            </w:r>
          </w:p>
        </w:tc>
        <w:tc>
          <w:tcPr>
            <w:tcW w:w="9468" w:type="dxa"/>
          </w:tcPr>
          <w:p w:rsidR="00753992" w:rsidRPr="00F44CED" w:rsidRDefault="00753992" w:rsidP="0048156B">
            <w:pPr>
              <w:rPr>
                <w:rFonts w:cs="Arial"/>
                <w:sz w:val="22"/>
                <w:szCs w:val="22"/>
              </w:rPr>
            </w:pPr>
            <w:r w:rsidRPr="00F44CED">
              <w:rPr>
                <w:rFonts w:cs="Arial"/>
                <w:sz w:val="22"/>
                <w:szCs w:val="22"/>
              </w:rPr>
              <w:t>Youth age 18-21 who are not full-time students and are living “at home” with their parents or guardians and who are primarily supported by their parents.</w:t>
            </w:r>
          </w:p>
        </w:tc>
      </w:tr>
    </w:tbl>
    <w:p w:rsidR="000B6D6B" w:rsidRDefault="000B6D6B" w:rsidP="0048156B">
      <w:pPr>
        <w:spacing w:after="0" w:line="240" w:lineRule="auto"/>
        <w:jc w:val="both"/>
        <w:rPr>
          <w:rFonts w:cs="Arial"/>
        </w:rPr>
      </w:pPr>
    </w:p>
    <w:p w:rsidR="00F10517" w:rsidRDefault="003A7741" w:rsidP="0048156B">
      <w:pPr>
        <w:spacing w:after="0" w:line="240" w:lineRule="auto"/>
        <w:jc w:val="both"/>
        <w:rPr>
          <w:rFonts w:cs="Arial"/>
        </w:rPr>
      </w:pPr>
      <w:r w:rsidRPr="003A7741">
        <w:rPr>
          <w:rFonts w:cs="Arial"/>
        </w:rPr>
        <w:lastRenderedPageBreak/>
        <w:t xml:space="preserve">A guardian </w:t>
      </w:r>
      <w:r w:rsidR="00F10517">
        <w:rPr>
          <w:rFonts w:cs="Arial"/>
        </w:rPr>
        <w:t>is</w:t>
      </w:r>
      <w:r w:rsidRPr="003A7741">
        <w:rPr>
          <w:rFonts w:cs="Arial"/>
        </w:rPr>
        <w:t xml:space="preserve"> a blood relative (e.g., grandparent, aunt or uncle) or another legally recognized relative (e.g., decree of court) who claims the youth as a depe</w:t>
      </w:r>
      <w:r w:rsidR="00F10517">
        <w:rPr>
          <w:rFonts w:cs="Arial"/>
        </w:rPr>
        <w:t>ndent.</w:t>
      </w:r>
      <w:r w:rsidR="00ED2F2D">
        <w:rPr>
          <w:rFonts w:cs="Arial"/>
        </w:rPr>
        <w:t xml:space="preserve"> </w:t>
      </w:r>
      <w:r w:rsidR="00F10517">
        <w:rPr>
          <w:rFonts w:cs="Arial"/>
        </w:rPr>
        <w:t xml:space="preserve">The key factors are: </w:t>
      </w:r>
    </w:p>
    <w:p w:rsidR="00F10517" w:rsidRDefault="00F10517" w:rsidP="00844C4A">
      <w:pPr>
        <w:pStyle w:val="ListParagraph"/>
        <w:numPr>
          <w:ilvl w:val="0"/>
          <w:numId w:val="32"/>
        </w:numPr>
        <w:spacing w:after="0" w:line="240" w:lineRule="auto"/>
        <w:jc w:val="both"/>
        <w:rPr>
          <w:rFonts w:cs="Arial"/>
        </w:rPr>
      </w:pPr>
      <w:r>
        <w:rPr>
          <w:rFonts w:cs="Arial"/>
        </w:rPr>
        <w:t>R</w:t>
      </w:r>
      <w:r w:rsidR="003A7741" w:rsidRPr="00F10517">
        <w:rPr>
          <w:rFonts w:cs="Arial"/>
        </w:rPr>
        <w:t>elations</w:t>
      </w:r>
      <w:r>
        <w:rPr>
          <w:rFonts w:cs="Arial"/>
        </w:rPr>
        <w:t>hip by blood or decree of court;</w:t>
      </w:r>
    </w:p>
    <w:p w:rsidR="00F10517" w:rsidRDefault="00F10517" w:rsidP="00844C4A">
      <w:pPr>
        <w:pStyle w:val="ListParagraph"/>
        <w:numPr>
          <w:ilvl w:val="0"/>
          <w:numId w:val="32"/>
        </w:numPr>
        <w:spacing w:after="0" w:line="240" w:lineRule="auto"/>
        <w:jc w:val="both"/>
        <w:rPr>
          <w:rFonts w:cs="Arial"/>
        </w:rPr>
      </w:pPr>
      <w:r>
        <w:rPr>
          <w:rFonts w:cs="Arial"/>
        </w:rPr>
        <w:t>L</w:t>
      </w:r>
      <w:r w:rsidR="003A7741" w:rsidRPr="00F10517">
        <w:rPr>
          <w:rFonts w:cs="Arial"/>
        </w:rPr>
        <w:t>iv</w:t>
      </w:r>
      <w:r>
        <w:rPr>
          <w:rFonts w:cs="Arial"/>
        </w:rPr>
        <w:t>ing in a single residence; and</w:t>
      </w:r>
    </w:p>
    <w:p w:rsidR="003A7741" w:rsidRPr="00F10517" w:rsidRDefault="00F10517" w:rsidP="00844C4A">
      <w:pPr>
        <w:pStyle w:val="ListParagraph"/>
        <w:numPr>
          <w:ilvl w:val="0"/>
          <w:numId w:val="32"/>
        </w:numPr>
        <w:spacing w:after="0" w:line="240" w:lineRule="auto"/>
        <w:jc w:val="both"/>
        <w:rPr>
          <w:rFonts w:cs="Arial"/>
        </w:rPr>
      </w:pPr>
      <w:r>
        <w:rPr>
          <w:rFonts w:cs="Arial"/>
        </w:rPr>
        <w:t>The youth is c</w:t>
      </w:r>
      <w:r w:rsidR="003A7741" w:rsidRPr="00F10517">
        <w:rPr>
          <w:rFonts w:cs="Arial"/>
        </w:rPr>
        <w:t xml:space="preserve">laimed as a dependent. </w:t>
      </w:r>
    </w:p>
    <w:p w:rsidR="000B6D6B" w:rsidRDefault="000B6D6B" w:rsidP="0048156B">
      <w:pPr>
        <w:spacing w:after="0" w:line="240" w:lineRule="auto"/>
        <w:jc w:val="both"/>
        <w:rPr>
          <w:rFonts w:cs="Arial"/>
          <w:highlight w:val="yellow"/>
        </w:rPr>
      </w:pPr>
    </w:p>
    <w:p w:rsidR="000A1E81" w:rsidRDefault="00FE365A" w:rsidP="0048156B">
      <w:pPr>
        <w:spacing w:after="0" w:line="240" w:lineRule="auto"/>
        <w:jc w:val="both"/>
        <w:rPr>
          <w:rFonts w:cs="Arial"/>
        </w:rPr>
      </w:pPr>
      <w:r w:rsidRPr="0031501B">
        <w:rPr>
          <w:rFonts w:cs="Arial"/>
        </w:rPr>
        <w:t>As allowed, f</w:t>
      </w:r>
      <w:r w:rsidR="000A1E81" w:rsidRPr="0031501B">
        <w:rPr>
          <w:rFonts w:cs="Arial"/>
        </w:rPr>
        <w:t>urther guida</w:t>
      </w:r>
      <w:r w:rsidR="000B6D6B" w:rsidRPr="0031501B">
        <w:rPr>
          <w:rFonts w:cs="Arial"/>
        </w:rPr>
        <w:t xml:space="preserve">nce and exceptions </w:t>
      </w:r>
      <w:r w:rsidR="009F65E7" w:rsidRPr="0031501B">
        <w:rPr>
          <w:rFonts w:cs="Arial"/>
        </w:rPr>
        <w:t xml:space="preserve">for the </w:t>
      </w:r>
      <w:r w:rsidRPr="0031501B">
        <w:rPr>
          <w:rFonts w:cs="Arial"/>
        </w:rPr>
        <w:t xml:space="preserve">Spokane Area </w:t>
      </w:r>
      <w:r w:rsidR="009F65E7" w:rsidRPr="0031501B">
        <w:rPr>
          <w:rFonts w:cs="Arial"/>
        </w:rPr>
        <w:t xml:space="preserve">Workforce Development </w:t>
      </w:r>
      <w:r w:rsidRPr="0031501B">
        <w:rPr>
          <w:rFonts w:cs="Arial"/>
        </w:rPr>
        <w:t xml:space="preserve">Council </w:t>
      </w:r>
      <w:r w:rsidR="009F65E7" w:rsidRPr="0031501B">
        <w:rPr>
          <w:rFonts w:cs="Arial"/>
        </w:rPr>
        <w:t>include:</w:t>
      </w:r>
    </w:p>
    <w:p w:rsidR="009F65E7" w:rsidRPr="009F65E7" w:rsidRDefault="009F65E7" w:rsidP="00844C4A">
      <w:pPr>
        <w:pStyle w:val="ListParagraph"/>
        <w:numPr>
          <w:ilvl w:val="0"/>
          <w:numId w:val="38"/>
        </w:numPr>
        <w:spacing w:after="0" w:line="240" w:lineRule="auto"/>
        <w:jc w:val="both"/>
        <w:rPr>
          <w:rFonts w:cs="Arial"/>
        </w:rPr>
      </w:pPr>
      <w:r w:rsidRPr="009F65E7">
        <w:rPr>
          <w:rFonts w:cs="Arial"/>
        </w:rPr>
        <w:t xml:space="preserve">A individual 18 years or older who resides in the family and who, within the last six months, has had any income totaling more than 30 percent of the </w:t>
      </w:r>
      <w:hyperlink r:id="rId72" w:history="1">
        <w:r w:rsidR="00437D24" w:rsidRPr="00852D00">
          <w:rPr>
            <w:rStyle w:val="Hyperlink"/>
            <w:rFonts w:cs="Arial"/>
          </w:rPr>
          <w:t xml:space="preserve">Office of Management and </w:t>
        </w:r>
        <w:r w:rsidR="00AE09F6" w:rsidRPr="00852D00">
          <w:rPr>
            <w:rStyle w:val="Hyperlink"/>
            <w:rFonts w:cs="Arial"/>
          </w:rPr>
          <w:t>Budget</w:t>
        </w:r>
        <w:r w:rsidR="00437D24" w:rsidRPr="00852D00">
          <w:rPr>
            <w:rStyle w:val="Hyperlink"/>
            <w:rFonts w:cs="Arial"/>
          </w:rPr>
          <w:t xml:space="preserve"> </w:t>
        </w:r>
        <w:r w:rsidRPr="00852D00">
          <w:rPr>
            <w:rStyle w:val="Hyperlink"/>
            <w:rFonts w:cs="Arial"/>
          </w:rPr>
          <w:t>Poverty Income</w:t>
        </w:r>
      </w:hyperlink>
      <w:r w:rsidRPr="005A6E7B">
        <w:rPr>
          <w:rFonts w:cs="Arial"/>
        </w:rPr>
        <w:t xml:space="preserve"> level</w:t>
      </w:r>
      <w:r w:rsidRPr="009F65E7">
        <w:rPr>
          <w:rFonts w:cs="Arial"/>
        </w:rPr>
        <w:t xml:space="preserve"> guidelines for a family of</w:t>
      </w:r>
      <w:r>
        <w:rPr>
          <w:rFonts w:cs="Arial"/>
        </w:rPr>
        <w:t xml:space="preserve"> </w:t>
      </w:r>
      <w:r w:rsidRPr="009F65E7">
        <w:rPr>
          <w:rFonts w:cs="Arial"/>
        </w:rPr>
        <w:t>one for 12 months may be considered a family of one.</w:t>
      </w:r>
    </w:p>
    <w:p w:rsidR="009F65E7" w:rsidRDefault="009F65E7" w:rsidP="0048156B">
      <w:pPr>
        <w:pStyle w:val="ListParagraph"/>
        <w:spacing w:after="0" w:line="240" w:lineRule="auto"/>
        <w:jc w:val="both"/>
        <w:rPr>
          <w:rFonts w:cs="Arial"/>
        </w:rPr>
      </w:pPr>
    </w:p>
    <w:p w:rsidR="009F65E7" w:rsidRDefault="009F65E7" w:rsidP="00844C4A">
      <w:pPr>
        <w:pStyle w:val="ListParagraph"/>
        <w:numPr>
          <w:ilvl w:val="0"/>
          <w:numId w:val="38"/>
        </w:numPr>
        <w:spacing w:after="0" w:line="240" w:lineRule="auto"/>
        <w:jc w:val="both"/>
        <w:rPr>
          <w:rFonts w:cs="Arial"/>
        </w:rPr>
      </w:pPr>
      <w:r w:rsidRPr="009F65E7">
        <w:rPr>
          <w:rFonts w:cs="Arial"/>
        </w:rPr>
        <w:t>Married or living with a dependent child: If a married individual’s family (spouse a</w:t>
      </w:r>
      <w:r>
        <w:rPr>
          <w:rFonts w:cs="Arial"/>
        </w:rPr>
        <w:t>nd/or dependent) resides with that</w:t>
      </w:r>
      <w:r w:rsidRPr="009F65E7">
        <w:rPr>
          <w:rFonts w:cs="Arial"/>
        </w:rPr>
        <w:t xml:space="preserve"> </w:t>
      </w:r>
      <w:r w:rsidRPr="0031501B">
        <w:rPr>
          <w:rFonts w:cs="Arial"/>
        </w:rPr>
        <w:t>individual; and as a unit, they are living within the household of other family members, they are determined to be a family living within a family. The individual’s married family (not extended family)</w:t>
      </w:r>
      <w:r>
        <w:rPr>
          <w:rFonts w:cs="Arial"/>
        </w:rPr>
        <w:t xml:space="preserve"> </w:t>
      </w:r>
      <w:r w:rsidRPr="009F65E7">
        <w:rPr>
          <w:rFonts w:cs="Arial"/>
        </w:rPr>
        <w:t>is used to establish family</w:t>
      </w:r>
      <w:r>
        <w:rPr>
          <w:rFonts w:cs="Arial"/>
        </w:rPr>
        <w:t xml:space="preserve"> size. Example – An individual, his/her </w:t>
      </w:r>
      <w:r w:rsidRPr="009F65E7">
        <w:rPr>
          <w:rFonts w:cs="Arial"/>
        </w:rPr>
        <w:t>spouse</w:t>
      </w:r>
      <w:r>
        <w:rPr>
          <w:rFonts w:cs="Arial"/>
        </w:rPr>
        <w:t>, and their child are living with that individual’s parents. The individual, spouse and child would be a family size of three (3) for determining eligibility.</w:t>
      </w:r>
    </w:p>
    <w:p w:rsidR="009F65E7" w:rsidRPr="009F65E7" w:rsidRDefault="009F65E7" w:rsidP="0048156B">
      <w:pPr>
        <w:pStyle w:val="ListParagraph"/>
        <w:spacing w:after="0" w:line="240" w:lineRule="auto"/>
        <w:jc w:val="both"/>
        <w:rPr>
          <w:rFonts w:cs="Arial"/>
        </w:rPr>
      </w:pPr>
    </w:p>
    <w:p w:rsidR="00A261CC" w:rsidRPr="00F44CED" w:rsidRDefault="00A261CC" w:rsidP="00844C4A">
      <w:pPr>
        <w:pStyle w:val="ListParagraph"/>
        <w:numPr>
          <w:ilvl w:val="1"/>
          <w:numId w:val="29"/>
        </w:numPr>
        <w:spacing w:after="0" w:line="240" w:lineRule="auto"/>
        <w:ind w:hanging="720"/>
        <w:jc w:val="both"/>
        <w:outlineLvl w:val="2"/>
        <w:rPr>
          <w:rFonts w:cs="Arial"/>
          <w:b/>
          <w:sz w:val="24"/>
          <w:szCs w:val="24"/>
        </w:rPr>
      </w:pPr>
      <w:bookmarkStart w:id="28" w:name="_Toc364423330"/>
      <w:r w:rsidRPr="00F44CED">
        <w:rPr>
          <w:rFonts w:cs="Arial"/>
          <w:b/>
          <w:sz w:val="24"/>
          <w:szCs w:val="24"/>
        </w:rPr>
        <w:t>Washington’s Marriage Equality Act</w:t>
      </w:r>
      <w:bookmarkEnd w:id="28"/>
    </w:p>
    <w:p w:rsidR="00A261CC" w:rsidRDefault="00A261CC" w:rsidP="0048156B">
      <w:pPr>
        <w:spacing w:after="0" w:line="240" w:lineRule="auto"/>
        <w:jc w:val="both"/>
        <w:rPr>
          <w:rFonts w:cs="Arial"/>
        </w:rPr>
      </w:pPr>
      <w:r w:rsidRPr="00A261CC">
        <w:rPr>
          <w:rFonts w:cs="Arial"/>
        </w:rPr>
        <w:t xml:space="preserve">Washington’s Marriage Equality Act </w:t>
      </w:r>
      <w:r w:rsidR="00B256B8">
        <w:rPr>
          <w:rFonts w:cs="Arial"/>
        </w:rPr>
        <w:t>(</w:t>
      </w:r>
      <w:hyperlink r:id="rId73" w:history="1">
        <w:r w:rsidR="00B256B8" w:rsidRPr="00B256B8">
          <w:rPr>
            <w:rStyle w:val="Hyperlink"/>
            <w:rFonts w:cs="Arial"/>
          </w:rPr>
          <w:t>RCW 26.60</w:t>
        </w:r>
      </w:hyperlink>
      <w:r w:rsidR="00B256B8">
        <w:rPr>
          <w:rFonts w:cs="Arial"/>
        </w:rPr>
        <w:t xml:space="preserve">) </w:t>
      </w:r>
      <w:r w:rsidRPr="00A261CC">
        <w:rPr>
          <w:rFonts w:cs="Arial"/>
        </w:rPr>
        <w:t>expands the definition of a “married couple” beyond that of a male and female couple.</w:t>
      </w:r>
      <w:r w:rsidR="00ED2F2D">
        <w:rPr>
          <w:rFonts w:cs="Arial"/>
        </w:rPr>
        <w:t xml:space="preserve"> </w:t>
      </w:r>
      <w:r w:rsidRPr="00A261CC">
        <w:rPr>
          <w:rFonts w:cs="Arial"/>
        </w:rPr>
        <w:t>The US Department of Justice will no longer defend the federal “Defense of Marriage Act” as a number of courts have held it is unconstitutional, including the 1</w:t>
      </w:r>
      <w:r w:rsidRPr="00A261CC">
        <w:rPr>
          <w:rFonts w:cs="Arial"/>
          <w:vertAlign w:val="superscript"/>
        </w:rPr>
        <w:t>st</w:t>
      </w:r>
      <w:r w:rsidRPr="00A261CC">
        <w:rPr>
          <w:rFonts w:cs="Arial"/>
        </w:rPr>
        <w:t xml:space="preserve"> and 2</w:t>
      </w:r>
      <w:r w:rsidRPr="00A261CC">
        <w:rPr>
          <w:rFonts w:cs="Arial"/>
          <w:vertAlign w:val="superscript"/>
        </w:rPr>
        <w:t>nd</w:t>
      </w:r>
      <w:r w:rsidRPr="00A261CC">
        <w:rPr>
          <w:rFonts w:cs="Arial"/>
        </w:rPr>
        <w:t xml:space="preserve"> Circuit Court of Appeals.</w:t>
      </w:r>
      <w:r w:rsidR="00ED2F2D">
        <w:rPr>
          <w:rFonts w:cs="Arial"/>
        </w:rPr>
        <w:t xml:space="preserve"> </w:t>
      </w:r>
      <w:r w:rsidRPr="00A261CC">
        <w:rPr>
          <w:rFonts w:cs="Arial"/>
        </w:rPr>
        <w:t>Accordingly, in relation to this policy, the state is expanding its definition of a married couple beyond that of a male and a female.</w:t>
      </w:r>
      <w:r w:rsidR="00ED2F2D">
        <w:rPr>
          <w:rFonts w:cs="Arial"/>
        </w:rPr>
        <w:t xml:space="preserve"> </w:t>
      </w:r>
    </w:p>
    <w:p w:rsidR="0031501B" w:rsidRDefault="0031501B" w:rsidP="0048156B">
      <w:pPr>
        <w:spacing w:after="0" w:line="240" w:lineRule="auto"/>
        <w:jc w:val="both"/>
        <w:rPr>
          <w:rFonts w:cs="Arial"/>
        </w:rPr>
      </w:pPr>
    </w:p>
    <w:p w:rsidR="000B1DBE" w:rsidRDefault="004153DD" w:rsidP="0048156B">
      <w:pPr>
        <w:spacing w:after="0" w:line="240" w:lineRule="auto"/>
        <w:jc w:val="both"/>
        <w:rPr>
          <w:rFonts w:cs="Arial"/>
        </w:rPr>
      </w:pPr>
      <w:r>
        <w:rPr>
          <w:rFonts w:cs="Arial"/>
        </w:rPr>
        <w:t>This expanded definition applies to all WIA policy guidance and specifically impacts the following sections within this policy:</w:t>
      </w:r>
      <w:r w:rsidR="00A261CC">
        <w:rPr>
          <w:rFonts w:cs="Arial"/>
        </w:rPr>
        <w:t xml:space="preserve"> </w:t>
      </w:r>
      <w:r>
        <w:rPr>
          <w:rFonts w:cs="Arial"/>
        </w:rPr>
        <w:t>family size, eligible spouses (</w:t>
      </w:r>
      <w:r w:rsidR="00845AFF">
        <w:rPr>
          <w:rFonts w:cs="Arial"/>
        </w:rPr>
        <w:t>Priority of Service</w:t>
      </w:r>
      <w:r>
        <w:rPr>
          <w:rFonts w:cs="Arial"/>
        </w:rPr>
        <w:t>)</w:t>
      </w:r>
      <w:r w:rsidR="00845AFF">
        <w:rPr>
          <w:rFonts w:cs="Arial"/>
        </w:rPr>
        <w:t xml:space="preserve">, </w:t>
      </w:r>
      <w:r>
        <w:rPr>
          <w:rFonts w:cs="Arial"/>
        </w:rPr>
        <w:t>military spouses (</w:t>
      </w:r>
      <w:r w:rsidR="00E53EA5">
        <w:rPr>
          <w:rFonts w:cs="Arial"/>
        </w:rPr>
        <w:t>Dislocated Worker</w:t>
      </w:r>
      <w:r>
        <w:rPr>
          <w:rFonts w:cs="Arial"/>
        </w:rPr>
        <w:t xml:space="preserve"> eligibility) and displaced homemakers (</w:t>
      </w:r>
      <w:r w:rsidR="00E53EA5">
        <w:rPr>
          <w:rFonts w:cs="Arial"/>
        </w:rPr>
        <w:t>Dislocated Worker</w:t>
      </w:r>
      <w:r>
        <w:rPr>
          <w:rFonts w:cs="Arial"/>
        </w:rPr>
        <w:t xml:space="preserve"> eligibility).</w:t>
      </w:r>
    </w:p>
    <w:p w:rsidR="00AF51B3" w:rsidRDefault="00AF51B3" w:rsidP="0048156B">
      <w:pPr>
        <w:spacing w:after="0" w:line="240" w:lineRule="auto"/>
        <w:jc w:val="both"/>
        <w:rPr>
          <w:rFonts w:cs="Arial"/>
        </w:rPr>
      </w:pPr>
    </w:p>
    <w:p w:rsidR="00F230DE" w:rsidRPr="00AB5DC6" w:rsidRDefault="00F230DE" w:rsidP="00844C4A">
      <w:pPr>
        <w:pStyle w:val="ListParagraph"/>
        <w:numPr>
          <w:ilvl w:val="0"/>
          <w:numId w:val="27"/>
        </w:numPr>
        <w:spacing w:after="0" w:line="240" w:lineRule="auto"/>
        <w:jc w:val="both"/>
        <w:outlineLvl w:val="1"/>
        <w:rPr>
          <w:rFonts w:eastAsia="Times New Roman" w:cs="Arial"/>
          <w:b/>
          <w:color w:val="000000"/>
          <w:sz w:val="28"/>
        </w:rPr>
      </w:pPr>
      <w:bookmarkStart w:id="29" w:name="_Toc364423331"/>
      <w:r w:rsidRPr="00AB5DC6">
        <w:rPr>
          <w:rFonts w:eastAsia="Times New Roman" w:cs="Arial"/>
          <w:b/>
          <w:color w:val="000000"/>
          <w:sz w:val="28"/>
        </w:rPr>
        <w:t>Eligibility Documentation Requirements</w:t>
      </w:r>
      <w:bookmarkEnd w:id="29"/>
    </w:p>
    <w:p w:rsidR="00CD30ED" w:rsidRPr="00CD30ED" w:rsidRDefault="00CD30ED" w:rsidP="0048156B">
      <w:pPr>
        <w:autoSpaceDE w:val="0"/>
        <w:autoSpaceDN w:val="0"/>
        <w:adjustRightInd w:val="0"/>
        <w:spacing w:after="0" w:line="240" w:lineRule="auto"/>
        <w:jc w:val="both"/>
        <w:rPr>
          <w:rFonts w:eastAsia="Times New Roman" w:cs="Arial"/>
          <w:b/>
          <w:color w:val="000000"/>
        </w:rPr>
      </w:pPr>
    </w:p>
    <w:p w:rsidR="005C02A5" w:rsidRDefault="003F68DA" w:rsidP="0048156B">
      <w:pPr>
        <w:autoSpaceDE w:val="0"/>
        <w:autoSpaceDN w:val="0"/>
        <w:adjustRightInd w:val="0"/>
        <w:spacing w:after="0" w:line="240" w:lineRule="auto"/>
        <w:jc w:val="both"/>
        <w:rPr>
          <w:rFonts w:eastAsia="Times New Roman" w:cs="Arial"/>
          <w:color w:val="000000"/>
        </w:rPr>
      </w:pPr>
      <w:r w:rsidRPr="00467963">
        <w:rPr>
          <w:rFonts w:eastAsia="Times New Roman" w:cs="Arial"/>
          <w:color w:val="000000"/>
        </w:rPr>
        <w:t xml:space="preserve">The matrix below provides a comprehensive look at program </w:t>
      </w:r>
      <w:r w:rsidRPr="009722F5">
        <w:rPr>
          <w:rFonts w:eastAsia="Times New Roman" w:cs="Arial"/>
          <w:color w:val="000000"/>
          <w:u w:val="single"/>
        </w:rPr>
        <w:t>eligibility</w:t>
      </w:r>
      <w:r w:rsidRPr="00467963">
        <w:rPr>
          <w:rFonts w:eastAsia="Times New Roman" w:cs="Arial"/>
          <w:color w:val="000000"/>
        </w:rPr>
        <w:t xml:space="preserve"> criteria and documentation requirements.</w:t>
      </w:r>
      <w:r w:rsidR="00ED2F2D">
        <w:rPr>
          <w:rFonts w:eastAsia="Times New Roman" w:cs="Arial"/>
          <w:color w:val="000000"/>
        </w:rPr>
        <w:t xml:space="preserve"> </w:t>
      </w:r>
      <w:r w:rsidR="006D6C5D">
        <w:rPr>
          <w:rFonts w:eastAsia="Times New Roman" w:cs="Arial"/>
          <w:color w:val="000000"/>
        </w:rPr>
        <w:t>The requirements in this matrix outline eligibility criteria and utilize Data Element Validation</w:t>
      </w:r>
      <w:r w:rsidR="00254BC1">
        <w:rPr>
          <w:rFonts w:eastAsia="Times New Roman" w:cs="Arial"/>
          <w:color w:val="000000"/>
        </w:rPr>
        <w:t xml:space="preserve"> </w:t>
      </w:r>
      <w:r w:rsidR="006D6C5D">
        <w:rPr>
          <w:rFonts w:eastAsia="Times New Roman" w:cs="Arial"/>
          <w:color w:val="000000"/>
        </w:rPr>
        <w:t>requirements for alignment purposes</w:t>
      </w:r>
      <w:r w:rsidR="004A1D8B">
        <w:rPr>
          <w:rFonts w:eastAsia="Times New Roman" w:cs="Arial"/>
          <w:color w:val="000000"/>
        </w:rPr>
        <w:t>;</w:t>
      </w:r>
      <w:r w:rsidR="00ED2F2D">
        <w:rPr>
          <w:rFonts w:eastAsia="Times New Roman" w:cs="Arial"/>
          <w:color w:val="000000"/>
        </w:rPr>
        <w:t xml:space="preserve"> </w:t>
      </w:r>
      <w:r w:rsidR="006D6C5D">
        <w:rPr>
          <w:rFonts w:eastAsia="Times New Roman" w:cs="Arial"/>
          <w:color w:val="000000"/>
        </w:rPr>
        <w:t xml:space="preserve">however, there are additional </w:t>
      </w:r>
      <w:r w:rsidR="00254BC1">
        <w:rPr>
          <w:rFonts w:eastAsia="Times New Roman" w:cs="Arial"/>
          <w:color w:val="000000"/>
        </w:rPr>
        <w:t>Data Element Validation</w:t>
      </w:r>
      <w:r w:rsidR="006D6C5D">
        <w:rPr>
          <w:rFonts w:eastAsia="Times New Roman" w:cs="Arial"/>
          <w:color w:val="000000"/>
        </w:rPr>
        <w:t xml:space="preserve"> requirements beyond the eligibility documentation requirements described in this matrix</w:t>
      </w:r>
      <w:r w:rsidR="0011354C">
        <w:rPr>
          <w:rFonts w:eastAsia="Times New Roman" w:cs="Arial"/>
          <w:color w:val="000000"/>
        </w:rPr>
        <w:t xml:space="preserve">, including different </w:t>
      </w:r>
      <w:r w:rsidR="00254BC1">
        <w:rPr>
          <w:rFonts w:eastAsia="Times New Roman" w:cs="Arial"/>
          <w:color w:val="000000"/>
        </w:rPr>
        <w:t>data element validation</w:t>
      </w:r>
      <w:r w:rsidR="0011354C">
        <w:rPr>
          <w:rFonts w:eastAsia="Times New Roman" w:cs="Arial"/>
          <w:color w:val="000000"/>
        </w:rPr>
        <w:t xml:space="preserve"> requirements for core services</w:t>
      </w:r>
      <w:r w:rsidR="006D6C5D">
        <w:rPr>
          <w:rFonts w:eastAsia="Times New Roman" w:cs="Arial"/>
          <w:color w:val="000000"/>
        </w:rPr>
        <w:t xml:space="preserve">. </w:t>
      </w:r>
      <w:r w:rsidR="005C02A5" w:rsidRPr="005C02A5">
        <w:rPr>
          <w:rFonts w:eastAsia="Times New Roman" w:cs="Arial"/>
          <w:color w:val="000000"/>
        </w:rPr>
        <w:t xml:space="preserve">For comprehensive information on the Data Reporting and Validation System (DRVS) and </w:t>
      </w:r>
      <w:r w:rsidR="005C02A5">
        <w:rPr>
          <w:rFonts w:eastAsia="Times New Roman" w:cs="Arial"/>
          <w:color w:val="000000"/>
        </w:rPr>
        <w:t xml:space="preserve">Data Element Validation </w:t>
      </w:r>
      <w:r w:rsidR="005C02A5" w:rsidRPr="005C02A5">
        <w:rPr>
          <w:rFonts w:eastAsia="Times New Roman" w:cs="Arial"/>
          <w:color w:val="000000"/>
        </w:rPr>
        <w:t xml:space="preserve">requirements, refer to </w:t>
      </w:r>
      <w:hyperlink r:id="rId74" w:history="1">
        <w:r w:rsidR="005C02A5" w:rsidRPr="00940628">
          <w:rPr>
            <w:rStyle w:val="Hyperlink"/>
            <w:rFonts w:eastAsia="Times New Roman" w:cs="Arial"/>
          </w:rPr>
          <w:t xml:space="preserve">Policy 1003 </w:t>
        </w:r>
        <w:r w:rsidR="0011354C" w:rsidRPr="00940628">
          <w:rPr>
            <w:rStyle w:val="Hyperlink"/>
            <w:rFonts w:eastAsia="Times New Roman" w:cs="Arial"/>
          </w:rPr>
          <w:t>Revision 1</w:t>
        </w:r>
      </w:hyperlink>
      <w:r w:rsidR="0011354C">
        <w:rPr>
          <w:rFonts w:eastAsia="Times New Roman" w:cs="Arial"/>
          <w:color w:val="000000"/>
        </w:rPr>
        <w:t xml:space="preserve"> </w:t>
      </w:r>
      <w:r w:rsidR="005C02A5" w:rsidRPr="005C02A5">
        <w:rPr>
          <w:rFonts w:eastAsia="Times New Roman" w:cs="Arial"/>
          <w:color w:val="000000"/>
        </w:rPr>
        <w:t xml:space="preserve">and </w:t>
      </w:r>
      <w:hyperlink r:id="rId75" w:history="1">
        <w:r w:rsidR="005C02A5" w:rsidRPr="00B20D9B">
          <w:rPr>
            <w:rStyle w:val="Hyperlink"/>
            <w:rFonts w:eastAsia="Times New Roman" w:cs="Arial"/>
          </w:rPr>
          <w:t>TEGL 28-11</w:t>
        </w:r>
      </w:hyperlink>
      <w:r w:rsidR="005C02A5" w:rsidRPr="005C02A5">
        <w:rPr>
          <w:rFonts w:eastAsia="Times New Roman" w:cs="Arial"/>
          <w:color w:val="000000"/>
        </w:rPr>
        <w:t>.</w:t>
      </w:r>
      <w:r w:rsidR="00ED2F2D">
        <w:rPr>
          <w:rFonts w:eastAsia="Times New Roman" w:cs="Arial"/>
          <w:color w:val="000000"/>
        </w:rPr>
        <w:t xml:space="preserve"> </w:t>
      </w:r>
      <w:r w:rsidR="007C38E9" w:rsidRPr="00C64C27">
        <w:rPr>
          <w:rFonts w:eastAsia="Times New Roman" w:cs="Arial"/>
          <w:color w:val="000000"/>
        </w:rPr>
        <w:t>Reference Section 7 for further local procedures on registering participants.</w:t>
      </w:r>
    </w:p>
    <w:p w:rsidR="005C02A5" w:rsidRDefault="005C02A5" w:rsidP="0048156B">
      <w:pPr>
        <w:autoSpaceDE w:val="0"/>
        <w:autoSpaceDN w:val="0"/>
        <w:adjustRightInd w:val="0"/>
        <w:spacing w:after="0" w:line="240" w:lineRule="auto"/>
        <w:jc w:val="both"/>
        <w:rPr>
          <w:rFonts w:eastAsia="Times New Roman" w:cs="Arial"/>
          <w:color w:val="000000"/>
        </w:rPr>
      </w:pPr>
    </w:p>
    <w:p w:rsidR="002C61A4" w:rsidRPr="005C02A5" w:rsidRDefault="002C61A4" w:rsidP="0048156B">
      <w:pPr>
        <w:autoSpaceDE w:val="0"/>
        <w:autoSpaceDN w:val="0"/>
        <w:adjustRightInd w:val="0"/>
        <w:spacing w:after="0" w:line="240" w:lineRule="auto"/>
        <w:jc w:val="both"/>
        <w:rPr>
          <w:rFonts w:eastAsia="Times New Roman" w:cs="Arial"/>
          <w:color w:val="000000"/>
        </w:rPr>
      </w:pPr>
    </w:p>
    <w:p w:rsidR="003F000F" w:rsidRPr="00A00ADB" w:rsidRDefault="000B6D6B" w:rsidP="0048156B">
      <w:pPr>
        <w:autoSpaceDE w:val="0"/>
        <w:autoSpaceDN w:val="0"/>
        <w:adjustRightInd w:val="0"/>
        <w:spacing w:after="0" w:line="240" w:lineRule="auto"/>
        <w:jc w:val="both"/>
        <w:rPr>
          <w:rFonts w:eastAsia="Times New Roman" w:cs="Arial"/>
          <w:b/>
          <w:color w:val="000000"/>
          <w:sz w:val="24"/>
          <w:szCs w:val="24"/>
          <w:u w:val="single"/>
        </w:rPr>
      </w:pPr>
      <w:r w:rsidRPr="00A00ADB">
        <w:rPr>
          <w:rFonts w:eastAsia="Times New Roman" w:cs="Arial"/>
          <w:b/>
          <w:color w:val="000000"/>
          <w:sz w:val="24"/>
          <w:szCs w:val="24"/>
          <w:u w:val="single"/>
        </w:rPr>
        <w:t>I</w:t>
      </w:r>
      <w:r w:rsidR="005C02A5" w:rsidRPr="00A00ADB">
        <w:rPr>
          <w:rFonts w:eastAsia="Times New Roman" w:cs="Arial"/>
          <w:b/>
          <w:color w:val="000000"/>
          <w:sz w:val="24"/>
          <w:szCs w:val="24"/>
          <w:u w:val="single"/>
        </w:rPr>
        <w:t>nstructions for the eligibility and documentation cross-walk:</w:t>
      </w:r>
      <w:r w:rsidR="009E427E" w:rsidRPr="00A00ADB">
        <w:rPr>
          <w:rFonts w:eastAsia="Times New Roman" w:cs="Arial"/>
          <w:b/>
          <w:color w:val="000000"/>
          <w:sz w:val="24"/>
          <w:szCs w:val="24"/>
          <w:u w:val="single"/>
        </w:rPr>
        <w:t xml:space="preserve"> </w:t>
      </w:r>
    </w:p>
    <w:p w:rsidR="009F4670" w:rsidRPr="00A00ADB" w:rsidRDefault="009F4670" w:rsidP="0048156B">
      <w:pPr>
        <w:autoSpaceDE w:val="0"/>
        <w:autoSpaceDN w:val="0"/>
        <w:adjustRightInd w:val="0"/>
        <w:spacing w:after="0" w:line="240" w:lineRule="auto"/>
        <w:jc w:val="both"/>
        <w:rPr>
          <w:rFonts w:eastAsia="Times New Roman" w:cs="Arial"/>
          <w:b/>
          <w:color w:val="000000"/>
          <w:sz w:val="24"/>
          <w:szCs w:val="24"/>
        </w:rPr>
      </w:pPr>
    </w:p>
    <w:p w:rsidR="003F000F" w:rsidRPr="00A00ADB" w:rsidRDefault="003F000F" w:rsidP="0048156B">
      <w:pPr>
        <w:autoSpaceDE w:val="0"/>
        <w:autoSpaceDN w:val="0"/>
        <w:adjustRightInd w:val="0"/>
        <w:spacing w:after="0" w:line="240" w:lineRule="auto"/>
        <w:jc w:val="both"/>
        <w:rPr>
          <w:rFonts w:eastAsia="Times New Roman" w:cs="Arial"/>
          <w:b/>
          <w:color w:val="000000"/>
          <w:sz w:val="24"/>
          <w:szCs w:val="24"/>
        </w:rPr>
      </w:pPr>
      <w:r w:rsidRPr="00A00ADB">
        <w:rPr>
          <w:rFonts w:eastAsia="Times New Roman" w:cs="Arial"/>
          <w:b/>
          <w:color w:val="000000"/>
          <w:sz w:val="24"/>
          <w:szCs w:val="24"/>
        </w:rPr>
        <w:t xml:space="preserve">Criteria </w:t>
      </w:r>
    </w:p>
    <w:p w:rsidR="003F000F" w:rsidRDefault="003F000F" w:rsidP="0048156B">
      <w:pPr>
        <w:autoSpaceDE w:val="0"/>
        <w:autoSpaceDN w:val="0"/>
        <w:adjustRightInd w:val="0"/>
        <w:spacing w:after="0" w:line="240" w:lineRule="auto"/>
        <w:jc w:val="both"/>
        <w:rPr>
          <w:rFonts w:eastAsia="Times New Roman" w:cs="Arial"/>
          <w:color w:val="000000"/>
        </w:rPr>
      </w:pPr>
      <w:r>
        <w:rPr>
          <w:rFonts w:eastAsia="Times New Roman" w:cs="Arial"/>
          <w:color w:val="000000"/>
        </w:rPr>
        <w:t>This column</w:t>
      </w:r>
      <w:r w:rsidR="00426AFC" w:rsidRPr="003F000F">
        <w:rPr>
          <w:rFonts w:eastAsia="Times New Roman" w:cs="Arial"/>
          <w:color w:val="000000"/>
        </w:rPr>
        <w:t xml:space="preserve"> </w:t>
      </w:r>
      <w:r w:rsidR="00E14B7A" w:rsidRPr="003F000F">
        <w:rPr>
          <w:rFonts w:eastAsia="Times New Roman" w:cs="Arial"/>
          <w:color w:val="000000"/>
        </w:rPr>
        <w:t>represents all eligibility</w:t>
      </w:r>
      <w:r w:rsidR="009B618C" w:rsidRPr="003F000F">
        <w:rPr>
          <w:rFonts w:eastAsia="Times New Roman" w:cs="Arial"/>
          <w:color w:val="000000"/>
        </w:rPr>
        <w:t xml:space="preserve"> components for WIA Title 1-B</w:t>
      </w:r>
      <w:r w:rsidR="005842E4" w:rsidRPr="003F000F">
        <w:rPr>
          <w:rFonts w:eastAsia="Times New Roman" w:cs="Arial"/>
          <w:color w:val="000000"/>
        </w:rPr>
        <w:t xml:space="preserve"> (Youth and </w:t>
      </w:r>
      <w:r w:rsidR="00E53EA5">
        <w:rPr>
          <w:rFonts w:eastAsia="Times New Roman" w:cs="Arial"/>
          <w:color w:val="000000"/>
        </w:rPr>
        <w:t>Dislocated Worker (DW)</w:t>
      </w:r>
      <w:r w:rsidR="005842E4" w:rsidRPr="003F000F">
        <w:rPr>
          <w:rFonts w:eastAsia="Times New Roman" w:cs="Arial"/>
          <w:color w:val="000000"/>
        </w:rPr>
        <w:t xml:space="preserve"> </w:t>
      </w:r>
      <w:r w:rsidR="00E53EA5">
        <w:rPr>
          <w:rFonts w:eastAsia="Times New Roman" w:cs="Arial"/>
          <w:color w:val="000000"/>
        </w:rPr>
        <w:t>categories are listed under criteria, in addition to the components that apply to multiple programs).</w:t>
      </w:r>
      <w:r w:rsidR="00ED2F2D">
        <w:rPr>
          <w:rFonts w:eastAsia="Times New Roman" w:cs="Arial"/>
          <w:color w:val="000000"/>
        </w:rPr>
        <w:t xml:space="preserve"> </w:t>
      </w:r>
    </w:p>
    <w:p w:rsidR="003F000F" w:rsidRDefault="003F000F" w:rsidP="0048156B">
      <w:pPr>
        <w:autoSpaceDE w:val="0"/>
        <w:autoSpaceDN w:val="0"/>
        <w:adjustRightInd w:val="0"/>
        <w:spacing w:after="0" w:line="240" w:lineRule="auto"/>
        <w:jc w:val="both"/>
        <w:rPr>
          <w:rFonts w:eastAsia="Times New Roman" w:cs="Arial"/>
          <w:color w:val="000000"/>
        </w:rPr>
      </w:pPr>
    </w:p>
    <w:p w:rsidR="003F000F" w:rsidRPr="00A00ADB" w:rsidRDefault="003F000F" w:rsidP="0048156B">
      <w:pPr>
        <w:autoSpaceDE w:val="0"/>
        <w:autoSpaceDN w:val="0"/>
        <w:adjustRightInd w:val="0"/>
        <w:spacing w:after="0" w:line="240" w:lineRule="auto"/>
        <w:jc w:val="both"/>
        <w:rPr>
          <w:rFonts w:eastAsia="Times New Roman" w:cs="Arial"/>
          <w:b/>
          <w:color w:val="000000"/>
          <w:sz w:val="24"/>
          <w:szCs w:val="24"/>
        </w:rPr>
      </w:pPr>
      <w:r w:rsidRPr="00A00ADB">
        <w:rPr>
          <w:rFonts w:eastAsia="Times New Roman" w:cs="Arial"/>
          <w:b/>
          <w:color w:val="000000"/>
          <w:sz w:val="24"/>
          <w:szCs w:val="24"/>
        </w:rPr>
        <w:t>Eligibility Requirement</w:t>
      </w:r>
    </w:p>
    <w:p w:rsidR="003F000F" w:rsidRDefault="003F000F" w:rsidP="0048156B">
      <w:pPr>
        <w:autoSpaceDE w:val="0"/>
        <w:autoSpaceDN w:val="0"/>
        <w:adjustRightInd w:val="0"/>
        <w:spacing w:after="0" w:line="240" w:lineRule="auto"/>
        <w:jc w:val="both"/>
        <w:rPr>
          <w:rFonts w:eastAsia="Times New Roman" w:cs="Arial"/>
          <w:color w:val="000000"/>
        </w:rPr>
      </w:pPr>
      <w:r>
        <w:rPr>
          <w:rFonts w:eastAsia="Times New Roman" w:cs="Arial"/>
          <w:color w:val="000000"/>
        </w:rPr>
        <w:t>This column includes</w:t>
      </w:r>
      <w:r w:rsidR="009B618C" w:rsidRPr="003F000F">
        <w:rPr>
          <w:rFonts w:eastAsia="Times New Roman" w:cs="Arial"/>
          <w:color w:val="000000"/>
        </w:rPr>
        <w:t xml:space="preserve"> each program with an </w:t>
      </w:r>
      <w:r w:rsidR="00426AFC" w:rsidRPr="003F000F">
        <w:rPr>
          <w:rFonts w:eastAsia="Times New Roman" w:cs="Arial"/>
          <w:color w:val="000000"/>
        </w:rPr>
        <w:t>indicator in each row</w:t>
      </w:r>
      <w:r w:rsidR="009B618C" w:rsidRPr="003F000F">
        <w:rPr>
          <w:rFonts w:eastAsia="Times New Roman" w:cs="Arial"/>
          <w:color w:val="000000"/>
        </w:rPr>
        <w:t xml:space="preserve"> if the eligibility </w:t>
      </w:r>
      <w:r w:rsidR="002A1919" w:rsidRPr="003F000F">
        <w:rPr>
          <w:rFonts w:eastAsia="Times New Roman" w:cs="Arial"/>
          <w:color w:val="000000"/>
        </w:rPr>
        <w:t>criteria apply</w:t>
      </w:r>
      <w:r w:rsidR="009B618C" w:rsidRPr="003F000F">
        <w:rPr>
          <w:rFonts w:eastAsia="Times New Roman" w:cs="Arial"/>
          <w:color w:val="000000"/>
        </w:rPr>
        <w:t xml:space="preserve"> to the specific program as outlined in </w:t>
      </w:r>
      <w:r w:rsidR="00BC0301">
        <w:rPr>
          <w:rFonts w:eastAsia="Times New Roman" w:cs="Arial"/>
          <w:color w:val="000000"/>
        </w:rPr>
        <w:t>Sections 2, 3 and 4</w:t>
      </w:r>
      <w:r w:rsidR="00A80C07">
        <w:rPr>
          <w:rFonts w:eastAsia="Times New Roman" w:cs="Arial"/>
          <w:color w:val="000000"/>
        </w:rPr>
        <w:t xml:space="preserve"> of this h</w:t>
      </w:r>
      <w:r>
        <w:rPr>
          <w:rFonts w:eastAsia="Times New Roman" w:cs="Arial"/>
          <w:color w:val="000000"/>
        </w:rPr>
        <w:t>andbook</w:t>
      </w:r>
      <w:r w:rsidR="00E14B7A" w:rsidRPr="003F000F">
        <w:rPr>
          <w:rFonts w:eastAsia="Times New Roman" w:cs="Arial"/>
          <w:color w:val="000000"/>
        </w:rPr>
        <w:t>.</w:t>
      </w:r>
      <w:r w:rsidR="00ED2F2D">
        <w:rPr>
          <w:rFonts w:eastAsia="Times New Roman" w:cs="Arial"/>
          <w:color w:val="000000"/>
        </w:rPr>
        <w:t xml:space="preserve"> </w:t>
      </w:r>
    </w:p>
    <w:p w:rsidR="003F000F" w:rsidRPr="003F000F" w:rsidRDefault="003F000F" w:rsidP="0048156B">
      <w:pPr>
        <w:autoSpaceDE w:val="0"/>
        <w:autoSpaceDN w:val="0"/>
        <w:adjustRightInd w:val="0"/>
        <w:spacing w:after="0" w:line="240" w:lineRule="auto"/>
        <w:jc w:val="both"/>
        <w:rPr>
          <w:rFonts w:eastAsia="Times New Roman" w:cs="Arial"/>
          <w:color w:val="000000"/>
        </w:rPr>
      </w:pPr>
    </w:p>
    <w:p w:rsidR="003F000F" w:rsidRPr="00A00ADB" w:rsidRDefault="003F000F" w:rsidP="0048156B">
      <w:pPr>
        <w:autoSpaceDE w:val="0"/>
        <w:autoSpaceDN w:val="0"/>
        <w:adjustRightInd w:val="0"/>
        <w:spacing w:after="0" w:line="240" w:lineRule="auto"/>
        <w:jc w:val="both"/>
        <w:rPr>
          <w:rFonts w:eastAsia="Times New Roman" w:cs="Arial"/>
          <w:b/>
          <w:color w:val="000000"/>
          <w:sz w:val="24"/>
          <w:szCs w:val="24"/>
        </w:rPr>
      </w:pPr>
      <w:r w:rsidRPr="00A00ADB">
        <w:rPr>
          <w:rFonts w:eastAsia="Times New Roman" w:cs="Arial"/>
          <w:b/>
          <w:color w:val="000000"/>
          <w:sz w:val="24"/>
          <w:szCs w:val="24"/>
        </w:rPr>
        <w:t>Documentation Requirement</w:t>
      </w:r>
    </w:p>
    <w:p w:rsidR="003F000F" w:rsidRDefault="00E14B7A" w:rsidP="0048156B">
      <w:pPr>
        <w:autoSpaceDE w:val="0"/>
        <w:autoSpaceDN w:val="0"/>
        <w:adjustRightInd w:val="0"/>
        <w:spacing w:after="0" w:line="240" w:lineRule="auto"/>
        <w:jc w:val="both"/>
        <w:rPr>
          <w:rFonts w:eastAsia="Times New Roman" w:cs="Arial"/>
          <w:color w:val="000000"/>
        </w:rPr>
      </w:pPr>
      <w:r w:rsidRPr="003F000F">
        <w:rPr>
          <w:rFonts w:eastAsia="Times New Roman" w:cs="Arial"/>
          <w:color w:val="000000"/>
        </w:rPr>
        <w:t>The</w:t>
      </w:r>
      <w:r w:rsidR="00426AFC" w:rsidRPr="003F000F">
        <w:rPr>
          <w:rFonts w:eastAsia="Times New Roman" w:cs="Arial"/>
          <w:color w:val="000000"/>
        </w:rPr>
        <w:t xml:space="preserve"> corresponding eligibility documentation requirements to the right align with </w:t>
      </w:r>
      <w:r w:rsidR="00254BC1">
        <w:rPr>
          <w:rFonts w:eastAsia="Times New Roman" w:cs="Arial"/>
          <w:color w:val="000000"/>
        </w:rPr>
        <w:t>Data Element Validation</w:t>
      </w:r>
      <w:r w:rsidR="00426AFC" w:rsidRPr="003F000F">
        <w:rPr>
          <w:rFonts w:eastAsia="Times New Roman" w:cs="Arial"/>
          <w:color w:val="000000"/>
        </w:rPr>
        <w:t xml:space="preserve"> documentation requirements</w:t>
      </w:r>
      <w:r w:rsidR="003F000F">
        <w:rPr>
          <w:rFonts w:eastAsia="Times New Roman" w:cs="Arial"/>
          <w:color w:val="000000"/>
        </w:rPr>
        <w:t xml:space="preserve"> for each eligibility criteria/category</w:t>
      </w:r>
      <w:r w:rsidR="005C02A5">
        <w:rPr>
          <w:rFonts w:eastAsia="Times New Roman" w:cs="Arial"/>
          <w:color w:val="000000"/>
        </w:rPr>
        <w:t>.</w:t>
      </w:r>
      <w:r w:rsidR="00ED2F2D">
        <w:rPr>
          <w:rFonts w:eastAsia="Times New Roman" w:cs="Arial"/>
          <w:color w:val="000000"/>
        </w:rPr>
        <w:t xml:space="preserve"> </w:t>
      </w:r>
      <w:r w:rsidR="005C02A5">
        <w:rPr>
          <w:rFonts w:eastAsia="Times New Roman" w:cs="Arial"/>
          <w:color w:val="000000"/>
        </w:rPr>
        <w:t xml:space="preserve">The </w:t>
      </w:r>
      <w:r w:rsidR="00426AFC" w:rsidRPr="003F000F">
        <w:rPr>
          <w:rFonts w:eastAsia="Times New Roman" w:cs="Arial"/>
          <w:color w:val="000000"/>
        </w:rPr>
        <w:t xml:space="preserve">DRVS number (if the criteria is included under </w:t>
      </w:r>
      <w:r w:rsidR="00254BC1">
        <w:rPr>
          <w:rFonts w:eastAsia="Times New Roman" w:cs="Arial"/>
          <w:color w:val="000000"/>
        </w:rPr>
        <w:t>Data Element Validation</w:t>
      </w:r>
      <w:r w:rsidR="00426AFC" w:rsidRPr="003F000F">
        <w:rPr>
          <w:rFonts w:eastAsia="Times New Roman" w:cs="Arial"/>
          <w:color w:val="000000"/>
        </w:rPr>
        <w:t xml:space="preserve">) or other source (if not included under </w:t>
      </w:r>
      <w:r w:rsidR="00254BC1">
        <w:rPr>
          <w:rFonts w:eastAsia="Times New Roman" w:cs="Arial"/>
          <w:color w:val="000000"/>
        </w:rPr>
        <w:t>Data Element Validation</w:t>
      </w:r>
      <w:r w:rsidR="00426AFC" w:rsidRPr="003F000F">
        <w:rPr>
          <w:rFonts w:eastAsia="Times New Roman" w:cs="Arial"/>
          <w:color w:val="000000"/>
        </w:rPr>
        <w:t>) is listed above each list of documentation.</w:t>
      </w:r>
      <w:r w:rsidR="00ED2F2D">
        <w:rPr>
          <w:rFonts w:eastAsia="Times New Roman" w:cs="Arial"/>
          <w:color w:val="000000"/>
        </w:rPr>
        <w:t xml:space="preserve"> </w:t>
      </w:r>
    </w:p>
    <w:p w:rsidR="003F000F" w:rsidRDefault="003F000F" w:rsidP="0048156B">
      <w:pPr>
        <w:autoSpaceDE w:val="0"/>
        <w:autoSpaceDN w:val="0"/>
        <w:adjustRightInd w:val="0"/>
        <w:spacing w:after="0" w:line="240" w:lineRule="auto"/>
        <w:jc w:val="both"/>
        <w:rPr>
          <w:rFonts w:eastAsia="Times New Roman" w:cs="Arial"/>
          <w:color w:val="000000"/>
        </w:rPr>
      </w:pPr>
    </w:p>
    <w:p w:rsidR="00C64C27" w:rsidRDefault="003F000F" w:rsidP="0048156B">
      <w:pPr>
        <w:autoSpaceDE w:val="0"/>
        <w:autoSpaceDN w:val="0"/>
        <w:adjustRightInd w:val="0"/>
        <w:spacing w:after="0" w:line="240" w:lineRule="auto"/>
        <w:jc w:val="both"/>
        <w:rPr>
          <w:rFonts w:eastAsia="Times New Roman" w:cs="Arial"/>
          <w:color w:val="000000"/>
        </w:rPr>
      </w:pPr>
      <w:r w:rsidRPr="003F000F">
        <w:rPr>
          <w:rFonts w:eastAsia="Times New Roman" w:cs="Arial"/>
          <w:color w:val="000000"/>
        </w:rPr>
        <w:lastRenderedPageBreak/>
        <w:t>One document in this column is required for each relevant eligibility criteria/category.</w:t>
      </w:r>
      <w:r w:rsidR="00ED2F2D">
        <w:rPr>
          <w:rFonts w:eastAsia="Times New Roman" w:cs="Arial"/>
          <w:color w:val="000000"/>
        </w:rPr>
        <w:t xml:space="preserve"> </w:t>
      </w:r>
      <w:r w:rsidRPr="003F000F">
        <w:rPr>
          <w:rFonts w:eastAsia="Times New Roman" w:cs="Arial"/>
          <w:color w:val="000000"/>
        </w:rPr>
        <w:t xml:space="preserve">Each criteria is connected to one or more potential DRVS lists, but only one document (from the relevant list) is necessary (i.e., low-income and youth category 3 include multiple “options” but only one option is necessary). </w:t>
      </w:r>
    </w:p>
    <w:p w:rsidR="00942DE2" w:rsidRDefault="003F000F" w:rsidP="00D73C7C">
      <w:pPr>
        <w:autoSpaceDE w:val="0"/>
        <w:autoSpaceDN w:val="0"/>
        <w:adjustRightInd w:val="0"/>
        <w:spacing w:after="0" w:line="240" w:lineRule="auto"/>
        <w:jc w:val="both"/>
        <w:rPr>
          <w:rFonts w:eastAsia="Times New Roman" w:cs="Arial"/>
          <w:color w:val="000000"/>
        </w:rPr>
      </w:pPr>
      <w:r w:rsidRPr="003F000F">
        <w:rPr>
          <w:rFonts w:eastAsia="Times New Roman" w:cs="Arial"/>
          <w:color w:val="000000"/>
        </w:rPr>
        <w:t xml:space="preserve"> </w:t>
      </w:r>
    </w:p>
    <w:p w:rsidR="003F000F" w:rsidRPr="00A00ADB" w:rsidRDefault="003F000F" w:rsidP="00D73C7C">
      <w:pPr>
        <w:autoSpaceDE w:val="0"/>
        <w:autoSpaceDN w:val="0"/>
        <w:adjustRightInd w:val="0"/>
        <w:spacing w:after="0" w:line="240" w:lineRule="auto"/>
        <w:jc w:val="both"/>
        <w:rPr>
          <w:rFonts w:eastAsia="Times New Roman" w:cs="Arial"/>
          <w:b/>
          <w:color w:val="000000"/>
          <w:sz w:val="24"/>
          <w:szCs w:val="24"/>
        </w:rPr>
      </w:pPr>
      <w:r w:rsidRPr="00A00ADB">
        <w:rPr>
          <w:rFonts w:eastAsia="Times New Roman" w:cs="Arial"/>
          <w:b/>
          <w:color w:val="000000"/>
          <w:sz w:val="24"/>
          <w:szCs w:val="24"/>
        </w:rPr>
        <w:t>Self-attestation</w:t>
      </w:r>
    </w:p>
    <w:p w:rsidR="00E14B7A" w:rsidRDefault="00DE21CA" w:rsidP="00D73C7C">
      <w:pPr>
        <w:autoSpaceDE w:val="0"/>
        <w:autoSpaceDN w:val="0"/>
        <w:adjustRightInd w:val="0"/>
        <w:spacing w:after="0" w:line="240" w:lineRule="auto"/>
        <w:jc w:val="both"/>
        <w:rPr>
          <w:rFonts w:eastAsia="Times New Roman" w:cs="Arial"/>
          <w:color w:val="000000"/>
        </w:rPr>
      </w:pPr>
      <w:r>
        <w:rPr>
          <w:rFonts w:eastAsia="Times New Roman" w:cs="Arial"/>
          <w:color w:val="000000"/>
        </w:rPr>
        <w:t xml:space="preserve">In the Eligibility Criteria table (see </w:t>
      </w:r>
      <w:r w:rsidR="00B127A4">
        <w:rPr>
          <w:rFonts w:eastAsia="Times New Roman" w:cs="Arial"/>
          <w:color w:val="000000"/>
        </w:rPr>
        <w:t xml:space="preserve">next </w:t>
      </w:r>
      <w:r>
        <w:rPr>
          <w:rFonts w:eastAsia="Times New Roman" w:cs="Arial"/>
          <w:color w:val="000000"/>
        </w:rPr>
        <w:t>page</w:t>
      </w:r>
      <w:r w:rsidR="00B127A4">
        <w:rPr>
          <w:rFonts w:eastAsia="Times New Roman" w:cs="Arial"/>
          <w:color w:val="000000"/>
        </w:rPr>
        <w:t>(</w:t>
      </w:r>
      <w:r>
        <w:rPr>
          <w:rFonts w:eastAsia="Times New Roman" w:cs="Arial"/>
          <w:color w:val="000000"/>
        </w:rPr>
        <w:t>s</w:t>
      </w:r>
      <w:r w:rsidR="00B127A4">
        <w:rPr>
          <w:rFonts w:eastAsia="Times New Roman" w:cs="Arial"/>
          <w:color w:val="000000"/>
        </w:rPr>
        <w:t>)</w:t>
      </w:r>
      <w:r>
        <w:rPr>
          <w:rFonts w:eastAsia="Times New Roman" w:cs="Arial"/>
          <w:color w:val="000000"/>
        </w:rPr>
        <w:t>)</w:t>
      </w:r>
      <w:r w:rsidR="00B127A4">
        <w:rPr>
          <w:rFonts w:eastAsia="Times New Roman" w:cs="Arial"/>
          <w:color w:val="000000"/>
        </w:rPr>
        <w:t xml:space="preserve">, identifies in the </w:t>
      </w:r>
      <w:r>
        <w:rPr>
          <w:rFonts w:eastAsia="Times New Roman" w:cs="Arial"/>
          <w:color w:val="000000"/>
        </w:rPr>
        <w:t>Self-Attest column as to whether or not the SAWDC allow</w:t>
      </w:r>
      <w:r w:rsidR="00B127A4">
        <w:rPr>
          <w:rFonts w:eastAsia="Times New Roman" w:cs="Arial"/>
          <w:color w:val="000000"/>
        </w:rPr>
        <w:t xml:space="preserve">s </w:t>
      </w:r>
      <w:r>
        <w:rPr>
          <w:rFonts w:eastAsia="Times New Roman" w:cs="Arial"/>
          <w:color w:val="000000"/>
        </w:rPr>
        <w:t xml:space="preserve">self-attestation for the </w:t>
      </w:r>
      <w:r w:rsidR="00426AFC" w:rsidRPr="003F000F">
        <w:rPr>
          <w:rFonts w:eastAsia="Times New Roman" w:cs="Arial"/>
          <w:color w:val="000000"/>
        </w:rPr>
        <w:t>corresponding documentation list</w:t>
      </w:r>
      <w:r>
        <w:rPr>
          <w:rFonts w:eastAsia="Times New Roman" w:cs="Arial"/>
          <w:color w:val="000000"/>
        </w:rPr>
        <w:t>ed</w:t>
      </w:r>
      <w:r w:rsidR="00B127A4">
        <w:rPr>
          <w:rFonts w:eastAsia="Times New Roman" w:cs="Arial"/>
          <w:color w:val="000000"/>
        </w:rPr>
        <w:t>.</w:t>
      </w:r>
      <w:r w:rsidR="00ED2F2D">
        <w:rPr>
          <w:rFonts w:eastAsia="Times New Roman" w:cs="Arial"/>
          <w:color w:val="000000"/>
        </w:rPr>
        <w:t xml:space="preserve"> </w:t>
      </w:r>
      <w:r w:rsidR="00426AFC" w:rsidRPr="003F000F">
        <w:rPr>
          <w:rFonts w:eastAsia="Times New Roman" w:cs="Arial"/>
          <w:color w:val="000000"/>
        </w:rPr>
        <w:t xml:space="preserve"> </w:t>
      </w:r>
    </w:p>
    <w:p w:rsidR="00BA2C3B" w:rsidRDefault="00BA2C3B" w:rsidP="00D73C7C">
      <w:pPr>
        <w:spacing w:after="0" w:line="240" w:lineRule="auto"/>
        <w:jc w:val="both"/>
        <w:rPr>
          <w:rFonts w:eastAsia="Times New Roman" w:cs="Arial"/>
          <w:color w:val="000000"/>
        </w:rPr>
      </w:pPr>
      <w:r>
        <w:rPr>
          <w:rFonts w:eastAsia="Times New Roman" w:cs="Arial"/>
          <w:color w:val="000000"/>
        </w:rPr>
        <w:br w:type="page"/>
      </w:r>
    </w:p>
    <w:tbl>
      <w:tblPr>
        <w:tblStyle w:val="TableGrid"/>
        <w:tblW w:w="11178" w:type="dxa"/>
        <w:tblLayout w:type="fixed"/>
        <w:tblLook w:val="04A0" w:firstRow="1" w:lastRow="0" w:firstColumn="1" w:lastColumn="0" w:noHBand="0" w:noVBand="1"/>
      </w:tblPr>
      <w:tblGrid>
        <w:gridCol w:w="1638"/>
        <w:gridCol w:w="720"/>
        <w:gridCol w:w="810"/>
        <w:gridCol w:w="810"/>
        <w:gridCol w:w="990"/>
        <w:gridCol w:w="900"/>
        <w:gridCol w:w="4410"/>
        <w:gridCol w:w="900"/>
      </w:tblGrid>
      <w:tr w:rsidR="00EE3037" w:rsidRPr="008E3BD6" w:rsidTr="006C75C0">
        <w:trPr>
          <w:trHeight w:val="444"/>
          <w:tblHeader/>
        </w:trPr>
        <w:tc>
          <w:tcPr>
            <w:tcW w:w="1638" w:type="dxa"/>
            <w:vMerge w:val="restart"/>
            <w:tcBorders>
              <w:top w:val="single" w:sz="24" w:space="0" w:color="000000"/>
              <w:left w:val="single" w:sz="24" w:space="0" w:color="000000"/>
              <w:bottom w:val="single" w:sz="2" w:space="0" w:color="000000"/>
              <w:right w:val="single" w:sz="4" w:space="0" w:color="000000"/>
            </w:tcBorders>
            <w:shd w:val="clear" w:color="auto" w:fill="F2F2F2" w:themeFill="background1" w:themeFillShade="F2"/>
            <w:vAlign w:val="center"/>
          </w:tcPr>
          <w:p w:rsidR="00EE3037" w:rsidRPr="004A006E" w:rsidRDefault="008510DF" w:rsidP="006C75C0">
            <w:pPr>
              <w:tabs>
                <w:tab w:val="left" w:pos="8677"/>
              </w:tabs>
              <w:jc w:val="center"/>
              <w:rPr>
                <w:rFonts w:cs="Arial"/>
                <w:b/>
                <w:sz w:val="25"/>
                <w:szCs w:val="25"/>
              </w:rPr>
            </w:pPr>
            <w:r>
              <w:rPr>
                <w:rFonts w:cs="Arial"/>
                <w:color w:val="000000"/>
              </w:rPr>
              <w:lastRenderedPageBreak/>
              <w:br w:type="page"/>
            </w:r>
            <w:bookmarkStart w:id="30" w:name="EligibilityMatrix"/>
            <w:r w:rsidR="00EE3037" w:rsidRPr="004A006E">
              <w:rPr>
                <w:rFonts w:cs="Arial"/>
                <w:b/>
                <w:sz w:val="25"/>
                <w:szCs w:val="25"/>
              </w:rPr>
              <w:t>Criteria</w:t>
            </w:r>
          </w:p>
        </w:tc>
        <w:tc>
          <w:tcPr>
            <w:tcW w:w="4230" w:type="dxa"/>
            <w:gridSpan w:val="5"/>
            <w:tcBorders>
              <w:top w:val="single" w:sz="24" w:space="0" w:color="000000"/>
              <w:left w:val="single" w:sz="4" w:space="0" w:color="000000"/>
              <w:bottom w:val="nil"/>
              <w:right w:val="single" w:sz="12" w:space="0" w:color="000000"/>
            </w:tcBorders>
            <w:shd w:val="clear" w:color="auto" w:fill="F2F2F2" w:themeFill="background1" w:themeFillShade="F2"/>
            <w:vAlign w:val="center"/>
          </w:tcPr>
          <w:p w:rsidR="00EE3037" w:rsidRPr="004A006E" w:rsidRDefault="00EE3037" w:rsidP="006C75C0">
            <w:pPr>
              <w:tabs>
                <w:tab w:val="left" w:pos="8677"/>
              </w:tabs>
              <w:jc w:val="center"/>
              <w:rPr>
                <w:rFonts w:cs="Arial"/>
                <w:b/>
                <w:sz w:val="25"/>
                <w:szCs w:val="25"/>
              </w:rPr>
            </w:pPr>
            <w:r w:rsidRPr="004A006E">
              <w:rPr>
                <w:rFonts w:cs="Arial"/>
                <w:b/>
                <w:sz w:val="25"/>
                <w:szCs w:val="25"/>
              </w:rPr>
              <w:t>Eligibility Requirement</w:t>
            </w:r>
            <w:r w:rsidR="00E14B7A" w:rsidRPr="004A006E">
              <w:rPr>
                <w:rFonts w:cs="Arial"/>
                <w:b/>
                <w:sz w:val="25"/>
                <w:szCs w:val="25"/>
              </w:rPr>
              <w:t xml:space="preserve"> For:</w:t>
            </w:r>
          </w:p>
        </w:tc>
        <w:tc>
          <w:tcPr>
            <w:tcW w:w="4410" w:type="dxa"/>
            <w:vMerge w:val="restart"/>
            <w:tcBorders>
              <w:top w:val="single" w:sz="24" w:space="0" w:color="000000"/>
              <w:bottom w:val="nil"/>
              <w:right w:val="single" w:sz="4" w:space="0" w:color="000000"/>
            </w:tcBorders>
            <w:shd w:val="clear" w:color="auto" w:fill="F2F2F2" w:themeFill="background1" w:themeFillShade="F2"/>
            <w:vAlign w:val="center"/>
          </w:tcPr>
          <w:p w:rsidR="00EE3037" w:rsidRPr="006C75C0" w:rsidRDefault="00EE3037" w:rsidP="006C75C0">
            <w:pPr>
              <w:tabs>
                <w:tab w:val="left" w:pos="8677"/>
              </w:tabs>
              <w:jc w:val="center"/>
              <w:rPr>
                <w:rFonts w:cs="Arial"/>
                <w:b/>
                <w:sz w:val="25"/>
                <w:szCs w:val="25"/>
              </w:rPr>
            </w:pPr>
            <w:r w:rsidRPr="004A006E">
              <w:rPr>
                <w:rFonts w:cs="Arial"/>
                <w:b/>
                <w:sz w:val="25"/>
                <w:szCs w:val="25"/>
              </w:rPr>
              <w:t>Documentation Requirement</w:t>
            </w:r>
          </w:p>
        </w:tc>
        <w:tc>
          <w:tcPr>
            <w:tcW w:w="900" w:type="dxa"/>
            <w:vMerge w:val="restart"/>
            <w:tcBorders>
              <w:top w:val="single" w:sz="24" w:space="0" w:color="000000"/>
              <w:left w:val="single" w:sz="4" w:space="0" w:color="000000"/>
              <w:bottom w:val="nil"/>
              <w:right w:val="single" w:sz="24" w:space="0" w:color="000000"/>
            </w:tcBorders>
            <w:shd w:val="clear" w:color="auto" w:fill="F2F2F2" w:themeFill="background1" w:themeFillShade="F2"/>
            <w:vAlign w:val="center"/>
          </w:tcPr>
          <w:p w:rsidR="00EE3037" w:rsidRPr="00A00ADB" w:rsidRDefault="00EE3037" w:rsidP="006C75C0">
            <w:pPr>
              <w:tabs>
                <w:tab w:val="left" w:pos="8677"/>
              </w:tabs>
              <w:jc w:val="center"/>
              <w:rPr>
                <w:rFonts w:cs="Arial"/>
                <w:b/>
                <w:sz w:val="24"/>
                <w:szCs w:val="24"/>
              </w:rPr>
            </w:pPr>
            <w:r w:rsidRPr="00A00ADB">
              <w:rPr>
                <w:rFonts w:cs="Arial"/>
                <w:b/>
                <w:sz w:val="24"/>
                <w:szCs w:val="24"/>
              </w:rPr>
              <w:t>Self-attest</w:t>
            </w:r>
          </w:p>
        </w:tc>
      </w:tr>
      <w:tr w:rsidR="00EE3037" w:rsidRPr="008E3BD6" w:rsidTr="009B0263">
        <w:trPr>
          <w:trHeight w:val="354"/>
          <w:tblHeader/>
        </w:trPr>
        <w:tc>
          <w:tcPr>
            <w:tcW w:w="1638" w:type="dxa"/>
            <w:vMerge/>
            <w:tcBorders>
              <w:top w:val="single" w:sz="2" w:space="0" w:color="000000"/>
              <w:left w:val="single" w:sz="24" w:space="0" w:color="000000"/>
              <w:bottom w:val="single" w:sz="2" w:space="0" w:color="000000"/>
              <w:right w:val="single" w:sz="4" w:space="0" w:color="000000"/>
            </w:tcBorders>
            <w:vAlign w:val="center"/>
          </w:tcPr>
          <w:p w:rsidR="00EE3037" w:rsidRPr="008E3BD6" w:rsidRDefault="00EE3037" w:rsidP="006C75C0">
            <w:pPr>
              <w:tabs>
                <w:tab w:val="left" w:pos="8677"/>
              </w:tabs>
              <w:jc w:val="center"/>
              <w:rPr>
                <w:rFonts w:cs="Arial"/>
                <w:sz w:val="22"/>
                <w:szCs w:val="22"/>
              </w:rPr>
            </w:pPr>
          </w:p>
        </w:tc>
        <w:tc>
          <w:tcPr>
            <w:tcW w:w="720" w:type="dxa"/>
            <w:vMerge w:val="restart"/>
            <w:tcBorders>
              <w:top w:val="nil"/>
              <w:left w:val="single" w:sz="4" w:space="0" w:color="000000"/>
              <w:bottom w:val="single" w:sz="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W-P</w:t>
            </w:r>
          </w:p>
        </w:tc>
        <w:tc>
          <w:tcPr>
            <w:tcW w:w="1620" w:type="dxa"/>
            <w:gridSpan w:val="2"/>
            <w:tcBorders>
              <w:top w:val="nil"/>
              <w:bottom w:val="single" w:sz="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Youth</w:t>
            </w:r>
          </w:p>
        </w:tc>
        <w:tc>
          <w:tcPr>
            <w:tcW w:w="990" w:type="dxa"/>
            <w:vMerge w:val="restart"/>
            <w:tcBorders>
              <w:top w:val="nil"/>
              <w:bottom w:val="single" w:sz="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Adult</w:t>
            </w:r>
          </w:p>
        </w:tc>
        <w:tc>
          <w:tcPr>
            <w:tcW w:w="900" w:type="dxa"/>
            <w:vMerge w:val="restart"/>
            <w:tcBorders>
              <w:top w:val="nil"/>
              <w:bottom w:val="single" w:sz="2" w:space="0" w:color="000000"/>
              <w:right w:val="single" w:sz="1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DW</w:t>
            </w:r>
          </w:p>
        </w:tc>
        <w:tc>
          <w:tcPr>
            <w:tcW w:w="4410" w:type="dxa"/>
            <w:vMerge/>
            <w:tcBorders>
              <w:top w:val="nil"/>
              <w:bottom w:val="nil"/>
              <w:right w:val="single" w:sz="4" w:space="0" w:color="000000"/>
            </w:tcBorders>
            <w:vAlign w:val="center"/>
          </w:tcPr>
          <w:p w:rsidR="00EE3037" w:rsidRPr="008E3BD6" w:rsidRDefault="00EE3037" w:rsidP="006C75C0">
            <w:pPr>
              <w:tabs>
                <w:tab w:val="left" w:pos="8677"/>
              </w:tabs>
              <w:rPr>
                <w:rFonts w:cs="Arial"/>
                <w:sz w:val="22"/>
                <w:szCs w:val="22"/>
              </w:rPr>
            </w:pPr>
          </w:p>
        </w:tc>
        <w:tc>
          <w:tcPr>
            <w:tcW w:w="900" w:type="dxa"/>
            <w:vMerge/>
            <w:tcBorders>
              <w:top w:val="nil"/>
              <w:left w:val="single" w:sz="4" w:space="0" w:color="000000"/>
              <w:bottom w:val="nil"/>
              <w:right w:val="single" w:sz="24" w:space="0" w:color="000000"/>
            </w:tcBorders>
          </w:tcPr>
          <w:p w:rsidR="00EE3037" w:rsidRPr="008E3BD6" w:rsidRDefault="00EE3037" w:rsidP="006C75C0">
            <w:pPr>
              <w:tabs>
                <w:tab w:val="left" w:pos="8677"/>
              </w:tabs>
              <w:jc w:val="center"/>
              <w:rPr>
                <w:rFonts w:cs="Arial"/>
                <w:sz w:val="22"/>
                <w:szCs w:val="22"/>
              </w:rPr>
            </w:pPr>
          </w:p>
        </w:tc>
      </w:tr>
      <w:tr w:rsidR="00EE3037" w:rsidRPr="008E3BD6" w:rsidTr="009B0263">
        <w:trPr>
          <w:trHeight w:val="372"/>
          <w:tblHeader/>
        </w:trPr>
        <w:tc>
          <w:tcPr>
            <w:tcW w:w="1638" w:type="dxa"/>
            <w:vMerge/>
            <w:tcBorders>
              <w:top w:val="single" w:sz="2" w:space="0" w:color="000000"/>
              <w:left w:val="single" w:sz="24" w:space="0" w:color="000000"/>
              <w:bottom w:val="single" w:sz="2" w:space="0" w:color="000000"/>
              <w:right w:val="single" w:sz="4" w:space="0" w:color="000000"/>
            </w:tcBorders>
            <w:vAlign w:val="center"/>
          </w:tcPr>
          <w:p w:rsidR="00EE3037" w:rsidRPr="008E3BD6" w:rsidRDefault="00EE3037" w:rsidP="006C75C0">
            <w:pPr>
              <w:tabs>
                <w:tab w:val="left" w:pos="8677"/>
              </w:tabs>
              <w:jc w:val="center"/>
              <w:rPr>
                <w:rFonts w:cs="Arial"/>
                <w:sz w:val="22"/>
                <w:szCs w:val="22"/>
              </w:rPr>
            </w:pPr>
          </w:p>
        </w:tc>
        <w:tc>
          <w:tcPr>
            <w:tcW w:w="720" w:type="dxa"/>
            <w:vMerge/>
            <w:tcBorders>
              <w:top w:val="single" w:sz="2" w:space="0" w:color="000000"/>
              <w:left w:val="single" w:sz="4" w:space="0" w:color="000000"/>
              <w:bottom w:val="single" w:sz="4" w:space="0" w:color="000000"/>
            </w:tcBorders>
            <w:shd w:val="clear" w:color="auto" w:fill="FFFFFF" w:themeFill="background1"/>
          </w:tcPr>
          <w:p w:rsidR="00EE3037" w:rsidRDefault="00EE3037" w:rsidP="006C75C0">
            <w:pPr>
              <w:tabs>
                <w:tab w:val="left" w:pos="8677"/>
              </w:tabs>
              <w:jc w:val="center"/>
              <w:rPr>
                <w:rFonts w:cs="Arial"/>
                <w:sz w:val="22"/>
                <w:szCs w:val="22"/>
              </w:rPr>
            </w:pPr>
          </w:p>
        </w:tc>
        <w:tc>
          <w:tcPr>
            <w:tcW w:w="810" w:type="dxa"/>
            <w:tcBorders>
              <w:top w:val="single" w:sz="2" w:space="0" w:color="000000"/>
              <w:bottom w:val="single" w:sz="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YY</w:t>
            </w:r>
          </w:p>
        </w:tc>
        <w:tc>
          <w:tcPr>
            <w:tcW w:w="810" w:type="dxa"/>
            <w:tcBorders>
              <w:top w:val="single" w:sz="2" w:space="0" w:color="000000"/>
              <w:bottom w:val="single" w:sz="2" w:space="0" w:color="000000"/>
            </w:tcBorders>
            <w:shd w:val="clear" w:color="auto" w:fill="92CDDC" w:themeFill="accent5" w:themeFillTint="99"/>
            <w:vAlign w:val="center"/>
          </w:tcPr>
          <w:p w:rsidR="00EE3037" w:rsidRPr="004A006E" w:rsidRDefault="00EE3037" w:rsidP="006C75C0">
            <w:pPr>
              <w:tabs>
                <w:tab w:val="left" w:pos="8677"/>
              </w:tabs>
              <w:jc w:val="center"/>
              <w:rPr>
                <w:rFonts w:cs="Arial"/>
                <w:b/>
                <w:sz w:val="22"/>
                <w:szCs w:val="22"/>
              </w:rPr>
            </w:pPr>
            <w:r w:rsidRPr="004A006E">
              <w:rPr>
                <w:rFonts w:cs="Arial"/>
                <w:b/>
                <w:sz w:val="22"/>
                <w:szCs w:val="22"/>
              </w:rPr>
              <w:t>OY</w:t>
            </w:r>
          </w:p>
        </w:tc>
        <w:tc>
          <w:tcPr>
            <w:tcW w:w="990" w:type="dxa"/>
            <w:vMerge/>
            <w:tcBorders>
              <w:top w:val="single" w:sz="2" w:space="0" w:color="000000"/>
              <w:bottom w:val="single" w:sz="4" w:space="0" w:color="000000"/>
            </w:tcBorders>
            <w:shd w:val="clear" w:color="auto" w:fill="FFFFFF" w:themeFill="background1"/>
            <w:vAlign w:val="center"/>
          </w:tcPr>
          <w:p w:rsidR="00EE3037" w:rsidRPr="004A006E" w:rsidRDefault="00EE3037" w:rsidP="006C75C0">
            <w:pPr>
              <w:tabs>
                <w:tab w:val="left" w:pos="8677"/>
              </w:tabs>
              <w:jc w:val="center"/>
              <w:rPr>
                <w:rFonts w:cs="Arial"/>
                <w:b/>
                <w:sz w:val="22"/>
                <w:szCs w:val="22"/>
              </w:rPr>
            </w:pPr>
          </w:p>
        </w:tc>
        <w:tc>
          <w:tcPr>
            <w:tcW w:w="900" w:type="dxa"/>
            <w:vMerge/>
            <w:tcBorders>
              <w:top w:val="single" w:sz="2" w:space="0" w:color="000000"/>
              <w:bottom w:val="single" w:sz="4" w:space="0" w:color="000000"/>
              <w:right w:val="single" w:sz="12" w:space="0" w:color="000000"/>
            </w:tcBorders>
            <w:shd w:val="clear" w:color="auto" w:fill="FFFFFF" w:themeFill="background1"/>
            <w:vAlign w:val="center"/>
          </w:tcPr>
          <w:p w:rsidR="00EE3037" w:rsidRPr="004A006E" w:rsidRDefault="00EE3037" w:rsidP="006C75C0">
            <w:pPr>
              <w:tabs>
                <w:tab w:val="left" w:pos="8677"/>
              </w:tabs>
              <w:jc w:val="center"/>
              <w:rPr>
                <w:rFonts w:cs="Arial"/>
                <w:b/>
                <w:sz w:val="22"/>
                <w:szCs w:val="22"/>
              </w:rPr>
            </w:pPr>
          </w:p>
        </w:tc>
        <w:tc>
          <w:tcPr>
            <w:tcW w:w="4410" w:type="dxa"/>
            <w:vMerge/>
            <w:tcBorders>
              <w:top w:val="nil"/>
              <w:bottom w:val="single" w:sz="4" w:space="0" w:color="000000"/>
              <w:right w:val="single" w:sz="4" w:space="0" w:color="000000"/>
            </w:tcBorders>
            <w:vAlign w:val="center"/>
          </w:tcPr>
          <w:p w:rsidR="00EE3037" w:rsidRPr="008E3BD6" w:rsidRDefault="00EE3037" w:rsidP="006C75C0">
            <w:pPr>
              <w:tabs>
                <w:tab w:val="left" w:pos="8677"/>
              </w:tabs>
              <w:rPr>
                <w:rFonts w:cs="Arial"/>
                <w:sz w:val="22"/>
                <w:szCs w:val="22"/>
              </w:rPr>
            </w:pPr>
          </w:p>
        </w:tc>
        <w:tc>
          <w:tcPr>
            <w:tcW w:w="900" w:type="dxa"/>
            <w:vMerge/>
            <w:tcBorders>
              <w:top w:val="nil"/>
              <w:left w:val="single" w:sz="4" w:space="0" w:color="000000"/>
              <w:bottom w:val="single" w:sz="4" w:space="0" w:color="000000"/>
              <w:right w:val="single" w:sz="24" w:space="0" w:color="000000"/>
            </w:tcBorders>
            <w:vAlign w:val="center"/>
          </w:tcPr>
          <w:p w:rsidR="00EE3037" w:rsidRPr="001F1F89" w:rsidRDefault="00EE3037" w:rsidP="006C75C0">
            <w:pPr>
              <w:tabs>
                <w:tab w:val="left" w:pos="8677"/>
              </w:tabs>
              <w:jc w:val="center"/>
              <w:rPr>
                <w:rFonts w:cs="Arial"/>
                <w:b/>
                <w:szCs w:val="22"/>
              </w:rPr>
            </w:pPr>
          </w:p>
        </w:tc>
      </w:tr>
      <w:tr w:rsidR="00EE3037" w:rsidRPr="0026560C" w:rsidTr="00331725">
        <w:trPr>
          <w:trHeight w:val="2078"/>
        </w:trPr>
        <w:tc>
          <w:tcPr>
            <w:tcW w:w="1638" w:type="dxa"/>
            <w:tcBorders>
              <w:top w:val="single" w:sz="2" w:space="0" w:color="000000"/>
              <w:left w:val="single" w:sz="24" w:space="0" w:color="000000"/>
              <w:bottom w:val="single" w:sz="4" w:space="0" w:color="000000"/>
              <w:right w:val="single" w:sz="4" w:space="0" w:color="000000"/>
            </w:tcBorders>
            <w:shd w:val="clear" w:color="auto" w:fill="auto"/>
            <w:vAlign w:val="center"/>
          </w:tcPr>
          <w:p w:rsidR="0098149F" w:rsidRDefault="003665E4" w:rsidP="006C75C0">
            <w:pPr>
              <w:tabs>
                <w:tab w:val="left" w:pos="8677"/>
              </w:tabs>
              <w:jc w:val="center"/>
              <w:rPr>
                <w:rFonts w:cs="Arial"/>
                <w:b/>
                <w:sz w:val="22"/>
                <w:szCs w:val="22"/>
              </w:rPr>
            </w:pPr>
            <w:r>
              <w:rPr>
                <w:rFonts w:cs="Arial"/>
                <w:b/>
                <w:sz w:val="22"/>
                <w:szCs w:val="22"/>
              </w:rPr>
              <w:t xml:space="preserve">Citizen / </w:t>
            </w:r>
            <w:r w:rsidR="00EE3037" w:rsidRPr="00B86557">
              <w:rPr>
                <w:rFonts w:cs="Arial"/>
                <w:b/>
                <w:sz w:val="22"/>
                <w:szCs w:val="22"/>
              </w:rPr>
              <w:t>Legally Entitled to Work in the</w:t>
            </w:r>
          </w:p>
          <w:p w:rsidR="00EE3037" w:rsidRPr="00B86557" w:rsidRDefault="00EE3037" w:rsidP="006C75C0">
            <w:pPr>
              <w:tabs>
                <w:tab w:val="left" w:pos="8677"/>
              </w:tabs>
              <w:jc w:val="center"/>
              <w:rPr>
                <w:rFonts w:cs="Arial"/>
                <w:b/>
                <w:sz w:val="22"/>
                <w:szCs w:val="22"/>
              </w:rPr>
            </w:pPr>
            <w:r w:rsidRPr="00B86557">
              <w:rPr>
                <w:rFonts w:cs="Arial"/>
                <w:b/>
                <w:sz w:val="22"/>
                <w:szCs w:val="22"/>
              </w:rPr>
              <w:t>U.S.</w:t>
            </w:r>
          </w:p>
        </w:tc>
        <w:tc>
          <w:tcPr>
            <w:tcW w:w="720" w:type="dxa"/>
            <w:tcBorders>
              <w:top w:val="single" w:sz="4" w:space="0" w:color="000000"/>
              <w:left w:val="single" w:sz="4" w:space="0" w:color="000000"/>
              <w:bottom w:val="single" w:sz="4" w:space="0" w:color="000000"/>
            </w:tcBorders>
            <w:shd w:val="clear" w:color="auto" w:fill="92CDDC" w:themeFill="accent5" w:themeFillTint="99"/>
            <w:vAlign w:val="center"/>
          </w:tcPr>
          <w:p w:rsidR="00EE3037" w:rsidRPr="00C73A30" w:rsidRDefault="00EE3037" w:rsidP="006C75C0">
            <w:pPr>
              <w:tabs>
                <w:tab w:val="left" w:pos="8677"/>
              </w:tabs>
              <w:jc w:val="center"/>
              <w:rPr>
                <w:rFonts w:cs="Arial"/>
                <w:sz w:val="22"/>
                <w:szCs w:val="22"/>
              </w:rPr>
            </w:pPr>
            <w:r w:rsidRPr="00C73A30">
              <w:rPr>
                <w:rFonts w:cs="Arial"/>
                <w:sz w:val="22"/>
                <w:szCs w:val="22"/>
              </w:rPr>
              <w:t>N/A</w:t>
            </w:r>
          </w:p>
        </w:tc>
        <w:tc>
          <w:tcPr>
            <w:tcW w:w="810" w:type="dxa"/>
            <w:tcBorders>
              <w:top w:val="single" w:sz="2"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810" w:type="dxa"/>
            <w:tcBorders>
              <w:top w:val="single" w:sz="2"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90" w:type="dxa"/>
            <w:tcBorders>
              <w:top w:val="single" w:sz="4"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00" w:type="dxa"/>
            <w:tcBorders>
              <w:top w:val="single" w:sz="4" w:space="0" w:color="000000"/>
              <w:bottom w:val="single" w:sz="4" w:space="0" w:color="000000"/>
              <w:right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606" w:rsidRPr="00A271F8" w:rsidRDefault="00000606" w:rsidP="00844C4A">
            <w:pPr>
              <w:pStyle w:val="ListParagraph"/>
              <w:numPr>
                <w:ilvl w:val="0"/>
                <w:numId w:val="4"/>
              </w:numPr>
              <w:tabs>
                <w:tab w:val="left" w:pos="8677"/>
              </w:tabs>
              <w:rPr>
                <w:rFonts w:cs="Arial"/>
                <w:sz w:val="21"/>
                <w:szCs w:val="21"/>
              </w:rPr>
            </w:pPr>
            <w:r w:rsidRPr="00000606">
              <w:rPr>
                <w:rFonts w:cs="Arial"/>
                <w:color w:val="000000"/>
                <w:sz w:val="21"/>
                <w:szCs w:val="21"/>
              </w:rPr>
              <w:t xml:space="preserve">Accepted </w:t>
            </w:r>
            <w:hyperlink r:id="rId76" w:history="1">
              <w:r w:rsidRPr="00E759BF">
                <w:rPr>
                  <w:rStyle w:val="Hyperlink"/>
                  <w:rFonts w:cs="Arial"/>
                  <w:sz w:val="21"/>
                  <w:szCs w:val="21"/>
                </w:rPr>
                <w:t>I-9 Documentation</w:t>
              </w:r>
            </w:hyperlink>
            <w:r w:rsidRPr="00000606">
              <w:rPr>
                <w:rFonts w:cs="Arial"/>
                <w:color w:val="000000"/>
                <w:sz w:val="21"/>
                <w:szCs w:val="21"/>
              </w:rPr>
              <w:t>, such as: driver</w:t>
            </w:r>
            <w:r>
              <w:rPr>
                <w:rFonts w:cs="Arial"/>
                <w:color w:val="000000"/>
                <w:sz w:val="21"/>
                <w:szCs w:val="21"/>
              </w:rPr>
              <w:t xml:space="preserve">’s license / </w:t>
            </w:r>
            <w:r w:rsidRPr="00000606">
              <w:rPr>
                <w:rFonts w:cs="Arial"/>
                <w:color w:val="000000"/>
                <w:sz w:val="21"/>
                <w:szCs w:val="21"/>
              </w:rPr>
              <w:t xml:space="preserve">ID card along with Social Security card. </w:t>
            </w:r>
          </w:p>
          <w:p w:rsidR="00A271F8" w:rsidRDefault="00A271F8" w:rsidP="006C75C0">
            <w:pPr>
              <w:tabs>
                <w:tab w:val="left" w:pos="8677"/>
              </w:tabs>
              <w:rPr>
                <w:rFonts w:cs="Arial"/>
                <w:sz w:val="21"/>
                <w:szCs w:val="21"/>
              </w:rPr>
            </w:pPr>
          </w:p>
          <w:p w:rsidR="00EE3037" w:rsidRPr="002B64F6" w:rsidRDefault="00A271F8" w:rsidP="006C75C0">
            <w:pPr>
              <w:tabs>
                <w:tab w:val="left" w:pos="8677"/>
              </w:tabs>
              <w:rPr>
                <w:rFonts w:cs="Arial"/>
                <w:sz w:val="21"/>
                <w:szCs w:val="21"/>
              </w:rPr>
            </w:pPr>
            <w:r w:rsidRPr="004940BB">
              <w:rPr>
                <w:rFonts w:cs="Arial"/>
                <w:sz w:val="21"/>
                <w:szCs w:val="21"/>
              </w:rPr>
              <w:t xml:space="preserve">Note: for more information on employment eligibility guidance and alignment with I-9 documentation please see </w:t>
            </w:r>
            <w:hyperlink r:id="rId77" w:history="1">
              <w:r w:rsidRPr="004940BB">
                <w:rPr>
                  <w:rStyle w:val="Hyperlink"/>
                  <w:rFonts w:cs="Arial"/>
                  <w:sz w:val="21"/>
                  <w:szCs w:val="21"/>
                </w:rPr>
                <w:t>M-274, Instructions for Completing Form I-9</w:t>
              </w:r>
            </w:hyperlink>
            <w:r w:rsidRPr="004940BB">
              <w:rPr>
                <w:rFonts w:cs="Arial"/>
                <w:sz w:val="21"/>
                <w:szCs w:val="21"/>
              </w:rPr>
              <w:t>.</w:t>
            </w:r>
          </w:p>
        </w:tc>
        <w:tc>
          <w:tcPr>
            <w:tcW w:w="900" w:type="dxa"/>
            <w:tcBorders>
              <w:top w:val="single" w:sz="4" w:space="0" w:color="000000"/>
              <w:left w:val="single" w:sz="4" w:space="0" w:color="000000"/>
              <w:bottom w:val="single" w:sz="4" w:space="0" w:color="000000"/>
              <w:right w:val="single" w:sz="24" w:space="0" w:color="000000"/>
            </w:tcBorders>
            <w:vAlign w:val="center"/>
          </w:tcPr>
          <w:p w:rsidR="00EE3037" w:rsidRPr="008E3BD6" w:rsidRDefault="00942DE2" w:rsidP="006C75C0">
            <w:pPr>
              <w:tabs>
                <w:tab w:val="left" w:pos="8677"/>
              </w:tabs>
              <w:jc w:val="center"/>
              <w:rPr>
                <w:rFonts w:cs="Arial"/>
                <w:sz w:val="22"/>
                <w:szCs w:val="22"/>
              </w:rPr>
            </w:pPr>
            <w:r>
              <w:rPr>
                <w:rFonts w:cs="Arial"/>
                <w:sz w:val="22"/>
                <w:szCs w:val="22"/>
              </w:rPr>
              <w:t>No</w:t>
            </w:r>
          </w:p>
        </w:tc>
      </w:tr>
      <w:tr w:rsidR="00EE3037" w:rsidRPr="0026560C" w:rsidTr="009B0263">
        <w:tc>
          <w:tcPr>
            <w:tcW w:w="1638" w:type="dxa"/>
            <w:tcBorders>
              <w:top w:val="single" w:sz="4" w:space="0" w:color="000000"/>
              <w:left w:val="single" w:sz="24" w:space="0" w:color="000000"/>
              <w:bottom w:val="single" w:sz="4" w:space="0" w:color="000000"/>
              <w:right w:val="single" w:sz="4" w:space="0" w:color="000000"/>
            </w:tcBorders>
            <w:shd w:val="clear" w:color="auto" w:fill="auto"/>
            <w:vAlign w:val="center"/>
          </w:tcPr>
          <w:p w:rsidR="00EE3037" w:rsidRPr="00B86557" w:rsidRDefault="00EE3037" w:rsidP="006C75C0">
            <w:pPr>
              <w:tabs>
                <w:tab w:val="left" w:pos="8677"/>
              </w:tabs>
              <w:jc w:val="center"/>
              <w:rPr>
                <w:rFonts w:cs="Arial"/>
                <w:b/>
                <w:sz w:val="22"/>
                <w:szCs w:val="22"/>
              </w:rPr>
            </w:pPr>
            <w:r w:rsidRPr="00B86557">
              <w:rPr>
                <w:rFonts w:cs="Arial"/>
                <w:b/>
                <w:sz w:val="22"/>
                <w:szCs w:val="22"/>
              </w:rPr>
              <w:t>Age</w:t>
            </w:r>
          </w:p>
        </w:tc>
        <w:tc>
          <w:tcPr>
            <w:tcW w:w="720" w:type="dxa"/>
            <w:tcBorders>
              <w:top w:val="single" w:sz="4" w:space="0" w:color="000000"/>
              <w:left w:val="single" w:sz="4" w:space="0" w:color="000000"/>
              <w:bottom w:val="single" w:sz="4" w:space="0" w:color="000000"/>
            </w:tcBorders>
            <w:shd w:val="clear" w:color="auto" w:fill="92CDDC" w:themeFill="accent5" w:themeFillTint="99"/>
            <w:vAlign w:val="center"/>
          </w:tcPr>
          <w:p w:rsidR="00EE3037" w:rsidRPr="008E3BD6" w:rsidRDefault="00EE3037" w:rsidP="006C75C0">
            <w:pPr>
              <w:tabs>
                <w:tab w:val="left" w:pos="8677"/>
              </w:tabs>
              <w:jc w:val="center"/>
              <w:rPr>
                <w:rFonts w:cs="Arial"/>
                <w:sz w:val="22"/>
                <w:szCs w:val="22"/>
              </w:rPr>
            </w:pPr>
            <w:r w:rsidRPr="008E3BD6">
              <w:rPr>
                <w:rFonts w:cs="Arial"/>
                <w:sz w:val="22"/>
                <w:szCs w:val="22"/>
              </w:rPr>
              <w:t>N/A</w:t>
            </w:r>
          </w:p>
        </w:tc>
        <w:tc>
          <w:tcPr>
            <w:tcW w:w="810" w:type="dxa"/>
            <w:tcBorders>
              <w:top w:val="single" w:sz="4"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810" w:type="dxa"/>
            <w:tcBorders>
              <w:top w:val="single" w:sz="4"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90" w:type="dxa"/>
            <w:tcBorders>
              <w:top w:val="single" w:sz="4" w:space="0" w:color="000000"/>
              <w:bottom w:val="single" w:sz="4"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00" w:type="dxa"/>
            <w:tcBorders>
              <w:top w:val="single" w:sz="4" w:space="0" w:color="000000"/>
              <w:bottom w:val="single" w:sz="4" w:space="0" w:color="000000"/>
              <w:right w:val="single" w:sz="12" w:space="0" w:color="000000"/>
            </w:tcBorders>
            <w:shd w:val="clear" w:color="auto" w:fill="92CDDC" w:themeFill="accent5" w:themeFillTint="99"/>
            <w:vAlign w:val="center"/>
          </w:tcPr>
          <w:p w:rsidR="00EE3037" w:rsidRPr="008E3BD6" w:rsidRDefault="00EE3037" w:rsidP="006C75C0">
            <w:pPr>
              <w:tabs>
                <w:tab w:val="left" w:pos="8677"/>
              </w:tabs>
              <w:ind w:left="90"/>
              <w:jc w:val="center"/>
              <w:rPr>
                <w:rFonts w:cs="Arial"/>
                <w:sz w:val="22"/>
                <w:szCs w:val="22"/>
              </w:rPr>
            </w:pPr>
            <w:r>
              <w:rPr>
                <w:rFonts w:cs="Arial"/>
                <w:sz w:val="22"/>
                <w:szCs w:val="22"/>
              </w:rPr>
              <w:t>N/A</w:t>
            </w:r>
          </w:p>
        </w:tc>
        <w:tc>
          <w:tcPr>
            <w:tcW w:w="4410" w:type="dxa"/>
            <w:tcBorders>
              <w:top w:val="single" w:sz="4" w:space="0" w:color="000000"/>
              <w:bottom w:val="single" w:sz="4" w:space="0" w:color="000000"/>
              <w:right w:val="single" w:sz="4" w:space="0" w:color="000000"/>
            </w:tcBorders>
            <w:shd w:val="clear" w:color="auto" w:fill="auto"/>
            <w:vAlign w:val="center"/>
          </w:tcPr>
          <w:p w:rsidR="00EE3037" w:rsidRPr="00725332" w:rsidRDefault="00EE3037" w:rsidP="006C75C0">
            <w:pPr>
              <w:tabs>
                <w:tab w:val="left" w:pos="8677"/>
              </w:tabs>
              <w:rPr>
                <w:rFonts w:cs="Arial"/>
                <w:sz w:val="21"/>
                <w:szCs w:val="21"/>
                <w:u w:val="single"/>
              </w:rPr>
            </w:pPr>
            <w:r w:rsidRPr="00725332">
              <w:rPr>
                <w:rFonts w:cs="Arial"/>
                <w:sz w:val="21"/>
                <w:szCs w:val="21"/>
                <w:u w:val="single"/>
              </w:rPr>
              <w:t>DRVS 3</w:t>
            </w:r>
            <w:r w:rsidR="00725332" w:rsidRPr="00725332">
              <w:rPr>
                <w:rFonts w:cs="Arial"/>
                <w:sz w:val="21"/>
                <w:szCs w:val="21"/>
                <w:u w:val="single"/>
              </w:rPr>
              <w:t xml:space="preserve"> - Date of Birth</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Driver’s license</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Baptismal record</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Birth certificate</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DD-214</w:t>
            </w:r>
          </w:p>
          <w:p w:rsidR="00EE3037" w:rsidRPr="0026560C" w:rsidRDefault="00EE3037" w:rsidP="00844C4A">
            <w:pPr>
              <w:pStyle w:val="ListParagraph"/>
              <w:numPr>
                <w:ilvl w:val="0"/>
                <w:numId w:val="4"/>
              </w:numPr>
              <w:tabs>
                <w:tab w:val="left" w:pos="8677"/>
              </w:tabs>
              <w:rPr>
                <w:rFonts w:cs="Arial"/>
                <w:sz w:val="21"/>
                <w:szCs w:val="21"/>
              </w:rPr>
            </w:pPr>
            <w:r w:rsidRPr="0026560C">
              <w:rPr>
                <w:rFonts w:cs="Arial"/>
                <w:sz w:val="21"/>
                <w:szCs w:val="21"/>
              </w:rPr>
              <w:t xml:space="preserve">Report </w:t>
            </w:r>
            <w:r w:rsidR="00442A15" w:rsidRPr="0026560C">
              <w:rPr>
                <w:rFonts w:cs="Arial"/>
                <w:sz w:val="21"/>
                <w:szCs w:val="21"/>
              </w:rPr>
              <w:t>o</w:t>
            </w:r>
            <w:r w:rsidR="00442A15">
              <w:rPr>
                <w:rFonts w:cs="Arial"/>
                <w:sz w:val="21"/>
                <w:szCs w:val="21"/>
              </w:rPr>
              <w:t>f</w:t>
            </w:r>
            <w:r w:rsidRPr="0026560C">
              <w:rPr>
                <w:rFonts w:cs="Arial"/>
                <w:sz w:val="21"/>
                <w:szCs w:val="21"/>
              </w:rPr>
              <w:t xml:space="preserve"> Transfer or D</w:t>
            </w:r>
            <w:r w:rsidR="00331725">
              <w:rPr>
                <w:rFonts w:cs="Arial"/>
                <w:sz w:val="21"/>
                <w:szCs w:val="21"/>
              </w:rPr>
              <w:t>ischarge paper</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Federal, state or local ID card</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Passport</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Hospital record of birth</w:t>
            </w:r>
          </w:p>
          <w:p w:rsidR="00EE3037" w:rsidRPr="0026560C" w:rsidRDefault="00EE3037" w:rsidP="00844C4A">
            <w:pPr>
              <w:pStyle w:val="ListParagraph"/>
              <w:numPr>
                <w:ilvl w:val="0"/>
                <w:numId w:val="4"/>
              </w:numPr>
              <w:tabs>
                <w:tab w:val="left" w:pos="8677"/>
              </w:tabs>
              <w:rPr>
                <w:rFonts w:cs="Arial"/>
                <w:sz w:val="21"/>
                <w:szCs w:val="21"/>
              </w:rPr>
            </w:pPr>
            <w:r w:rsidRPr="0026560C">
              <w:rPr>
                <w:rFonts w:cs="Arial"/>
                <w:sz w:val="21"/>
                <w:szCs w:val="21"/>
              </w:rPr>
              <w:t>Public as</w:t>
            </w:r>
            <w:r w:rsidR="00331725">
              <w:rPr>
                <w:rFonts w:cs="Arial"/>
                <w:sz w:val="21"/>
                <w:szCs w:val="21"/>
              </w:rPr>
              <w:t>sistance/social service records</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School records or ID cards</w:t>
            </w:r>
          </w:p>
          <w:p w:rsidR="00EE3037" w:rsidRPr="0026560C" w:rsidRDefault="00331725" w:rsidP="00844C4A">
            <w:pPr>
              <w:pStyle w:val="ListParagraph"/>
              <w:numPr>
                <w:ilvl w:val="0"/>
                <w:numId w:val="4"/>
              </w:numPr>
              <w:tabs>
                <w:tab w:val="left" w:pos="8677"/>
              </w:tabs>
              <w:rPr>
                <w:rFonts w:cs="Arial"/>
                <w:sz w:val="21"/>
                <w:szCs w:val="21"/>
              </w:rPr>
            </w:pPr>
            <w:r>
              <w:rPr>
                <w:rFonts w:cs="Arial"/>
                <w:sz w:val="21"/>
                <w:szCs w:val="21"/>
              </w:rPr>
              <w:t>Work permit</w:t>
            </w:r>
          </w:p>
          <w:p w:rsidR="00EE3037" w:rsidRPr="0026560C" w:rsidRDefault="00EE3037" w:rsidP="00844C4A">
            <w:pPr>
              <w:pStyle w:val="ListParagraph"/>
              <w:numPr>
                <w:ilvl w:val="0"/>
                <w:numId w:val="4"/>
              </w:numPr>
              <w:tabs>
                <w:tab w:val="left" w:pos="8677"/>
              </w:tabs>
              <w:rPr>
                <w:rFonts w:cs="Arial"/>
                <w:sz w:val="21"/>
                <w:szCs w:val="21"/>
              </w:rPr>
            </w:pPr>
            <w:r w:rsidRPr="0026560C">
              <w:rPr>
                <w:rFonts w:cs="Arial"/>
                <w:sz w:val="21"/>
                <w:szCs w:val="21"/>
              </w:rPr>
              <w:t>Cross match with Department of Vital Statistics (</w:t>
            </w:r>
            <w:r w:rsidRPr="0026560C">
              <w:rPr>
                <w:sz w:val="21"/>
                <w:szCs w:val="21"/>
              </w:rPr>
              <w:t>Department of Health’s Center for Health Statistics)</w:t>
            </w:r>
          </w:p>
          <w:p w:rsidR="005C6C25" w:rsidRPr="00942DE2" w:rsidRDefault="00331725" w:rsidP="00844C4A">
            <w:pPr>
              <w:pStyle w:val="ListParagraph"/>
              <w:numPr>
                <w:ilvl w:val="0"/>
                <w:numId w:val="4"/>
              </w:numPr>
              <w:tabs>
                <w:tab w:val="left" w:pos="8677"/>
              </w:tabs>
              <w:rPr>
                <w:rFonts w:cs="Arial"/>
                <w:sz w:val="21"/>
                <w:szCs w:val="21"/>
              </w:rPr>
            </w:pPr>
            <w:r>
              <w:rPr>
                <w:rFonts w:cs="Arial"/>
                <w:sz w:val="21"/>
                <w:szCs w:val="21"/>
              </w:rPr>
              <w:t>Tribal records</w:t>
            </w:r>
          </w:p>
        </w:tc>
        <w:tc>
          <w:tcPr>
            <w:tcW w:w="900" w:type="dxa"/>
            <w:tcBorders>
              <w:top w:val="single" w:sz="4" w:space="0" w:color="000000"/>
              <w:left w:val="single" w:sz="4" w:space="0" w:color="000000"/>
              <w:bottom w:val="single" w:sz="4" w:space="0" w:color="000000"/>
              <w:right w:val="single" w:sz="24" w:space="0" w:color="000000"/>
            </w:tcBorders>
            <w:shd w:val="clear" w:color="auto" w:fill="auto"/>
            <w:vAlign w:val="center"/>
          </w:tcPr>
          <w:p w:rsidR="00EE3037" w:rsidRPr="008E3BD6" w:rsidRDefault="00EE3037" w:rsidP="006C75C0">
            <w:pPr>
              <w:tabs>
                <w:tab w:val="left" w:pos="8677"/>
              </w:tabs>
              <w:jc w:val="center"/>
              <w:rPr>
                <w:rFonts w:cs="Arial"/>
                <w:sz w:val="22"/>
                <w:szCs w:val="22"/>
              </w:rPr>
            </w:pPr>
            <w:r w:rsidRPr="008E3BD6">
              <w:rPr>
                <w:rFonts w:cs="Arial"/>
                <w:sz w:val="22"/>
                <w:szCs w:val="22"/>
              </w:rPr>
              <w:t>No</w:t>
            </w:r>
          </w:p>
        </w:tc>
      </w:tr>
      <w:tr w:rsidR="00EE3037" w:rsidRPr="0026560C" w:rsidTr="009B0263">
        <w:tc>
          <w:tcPr>
            <w:tcW w:w="1638" w:type="dxa"/>
            <w:tcBorders>
              <w:top w:val="single" w:sz="4" w:space="0" w:color="000000"/>
              <w:left w:val="single" w:sz="24" w:space="0" w:color="000000"/>
              <w:bottom w:val="single" w:sz="2" w:space="0" w:color="000000"/>
              <w:right w:val="single" w:sz="4" w:space="0" w:color="000000"/>
            </w:tcBorders>
            <w:shd w:val="clear" w:color="auto" w:fill="auto"/>
            <w:vAlign w:val="center"/>
          </w:tcPr>
          <w:p w:rsidR="00EE3037" w:rsidRPr="00B86557" w:rsidRDefault="00EE3037" w:rsidP="006C75C0">
            <w:pPr>
              <w:tabs>
                <w:tab w:val="left" w:pos="8677"/>
              </w:tabs>
              <w:jc w:val="center"/>
              <w:rPr>
                <w:rFonts w:cs="Arial"/>
                <w:b/>
                <w:sz w:val="22"/>
                <w:szCs w:val="22"/>
              </w:rPr>
            </w:pPr>
            <w:r w:rsidRPr="00B86557">
              <w:rPr>
                <w:rFonts w:cs="Arial"/>
                <w:b/>
                <w:sz w:val="22"/>
                <w:szCs w:val="22"/>
              </w:rPr>
              <w:t>Selective Service Registration</w:t>
            </w:r>
            <w:r w:rsidR="009B0263">
              <w:rPr>
                <w:rStyle w:val="FootnoteReference"/>
                <w:rFonts w:cs="Arial"/>
                <w:b/>
                <w:sz w:val="22"/>
                <w:szCs w:val="22"/>
              </w:rPr>
              <w:footnoteReference w:id="1"/>
            </w:r>
          </w:p>
        </w:tc>
        <w:tc>
          <w:tcPr>
            <w:tcW w:w="720" w:type="dxa"/>
            <w:tcBorders>
              <w:top w:val="single" w:sz="4" w:space="0" w:color="000000"/>
              <w:left w:val="single" w:sz="4" w:space="0" w:color="000000"/>
              <w:bottom w:val="single" w:sz="2" w:space="0" w:color="000000"/>
            </w:tcBorders>
            <w:shd w:val="clear" w:color="auto" w:fill="92CDDC" w:themeFill="accent5" w:themeFillTint="99"/>
            <w:vAlign w:val="center"/>
          </w:tcPr>
          <w:p w:rsidR="00EE3037" w:rsidRPr="008E3BD6" w:rsidRDefault="00EE3037" w:rsidP="006C75C0">
            <w:pPr>
              <w:tabs>
                <w:tab w:val="left" w:pos="8677"/>
              </w:tabs>
              <w:jc w:val="center"/>
              <w:rPr>
                <w:rFonts w:cs="Arial"/>
                <w:sz w:val="22"/>
                <w:szCs w:val="22"/>
              </w:rPr>
            </w:pPr>
            <w:r>
              <w:rPr>
                <w:rFonts w:cs="Arial"/>
                <w:sz w:val="22"/>
                <w:szCs w:val="22"/>
              </w:rPr>
              <w:t>N/A</w:t>
            </w:r>
          </w:p>
        </w:tc>
        <w:tc>
          <w:tcPr>
            <w:tcW w:w="810" w:type="dxa"/>
            <w:tcBorders>
              <w:top w:val="single" w:sz="4" w:space="0" w:color="000000"/>
              <w:bottom w:val="single" w:sz="2" w:space="0" w:color="000000"/>
            </w:tcBorders>
            <w:shd w:val="clear" w:color="auto" w:fill="92CDDC" w:themeFill="accent5" w:themeFillTint="99"/>
            <w:vAlign w:val="center"/>
          </w:tcPr>
          <w:p w:rsidR="00EE3037" w:rsidRPr="008E3BD6" w:rsidRDefault="00EE3037" w:rsidP="006C75C0">
            <w:pPr>
              <w:tabs>
                <w:tab w:val="left" w:pos="8677"/>
              </w:tabs>
              <w:jc w:val="center"/>
              <w:rPr>
                <w:rFonts w:cs="Arial"/>
                <w:sz w:val="22"/>
                <w:szCs w:val="22"/>
              </w:rPr>
            </w:pPr>
            <w:r>
              <w:rPr>
                <w:rFonts w:cs="Arial"/>
                <w:sz w:val="22"/>
                <w:szCs w:val="22"/>
              </w:rPr>
              <w:t>N/A</w:t>
            </w:r>
          </w:p>
        </w:tc>
        <w:tc>
          <w:tcPr>
            <w:tcW w:w="810" w:type="dxa"/>
            <w:tcBorders>
              <w:top w:val="single" w:sz="4" w:space="0" w:color="000000"/>
              <w:bottom w:val="single" w:sz="2" w:space="0" w:color="000000"/>
            </w:tcBorders>
            <w:shd w:val="clear" w:color="auto" w:fill="92CDDC" w:themeFill="accent5" w:themeFillTint="99"/>
            <w:vAlign w:val="center"/>
          </w:tcPr>
          <w:p w:rsidR="00EE3037" w:rsidRPr="008E3BD6" w:rsidRDefault="009B0263" w:rsidP="00C64C27">
            <w:pPr>
              <w:numPr>
                <w:ilvl w:val="0"/>
                <w:numId w:val="1"/>
              </w:numPr>
              <w:tabs>
                <w:tab w:val="left" w:pos="8677"/>
              </w:tabs>
              <w:jc w:val="center"/>
              <w:rPr>
                <w:rFonts w:cs="Arial"/>
                <w:sz w:val="22"/>
                <w:szCs w:val="22"/>
              </w:rPr>
            </w:pPr>
            <w:r>
              <w:rPr>
                <w:rStyle w:val="FootnoteReference"/>
                <w:rFonts w:cs="Arial"/>
                <w:sz w:val="22"/>
                <w:szCs w:val="22"/>
              </w:rPr>
              <w:footnoteReference w:id="2"/>
            </w:r>
          </w:p>
        </w:tc>
        <w:tc>
          <w:tcPr>
            <w:tcW w:w="990" w:type="dxa"/>
            <w:tcBorders>
              <w:top w:val="single" w:sz="4" w:space="0" w:color="000000"/>
              <w:bottom w:val="single" w:sz="2" w:space="0" w:color="000000"/>
            </w:tcBorders>
            <w:shd w:val="clear" w:color="auto" w:fill="92CDDC" w:themeFill="accent5" w:themeFillTint="99"/>
            <w:vAlign w:val="center"/>
          </w:tcPr>
          <w:p w:rsidR="00EE3037" w:rsidRPr="008E3BD6" w:rsidRDefault="00E377B4" w:rsidP="00C64C27">
            <w:pPr>
              <w:numPr>
                <w:ilvl w:val="0"/>
                <w:numId w:val="1"/>
              </w:numPr>
              <w:tabs>
                <w:tab w:val="left" w:pos="8677"/>
              </w:tabs>
              <w:jc w:val="center"/>
              <w:rPr>
                <w:rFonts w:cs="Arial"/>
                <w:sz w:val="22"/>
                <w:szCs w:val="22"/>
              </w:rPr>
            </w:pPr>
            <w:r>
              <w:rPr>
                <w:rStyle w:val="FootnoteReference"/>
                <w:rFonts w:cs="Arial"/>
                <w:sz w:val="22"/>
                <w:szCs w:val="22"/>
              </w:rPr>
              <w:footnoteReference w:id="3"/>
            </w:r>
          </w:p>
        </w:tc>
        <w:tc>
          <w:tcPr>
            <w:tcW w:w="900" w:type="dxa"/>
            <w:tcBorders>
              <w:top w:val="single" w:sz="4" w:space="0" w:color="000000"/>
              <w:bottom w:val="single" w:sz="2" w:space="0" w:color="000000"/>
              <w:right w:val="single" w:sz="12" w:space="0" w:color="000000"/>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4410" w:type="dxa"/>
            <w:tcBorders>
              <w:top w:val="single" w:sz="4" w:space="0" w:color="000000"/>
              <w:bottom w:val="single" w:sz="2" w:space="0" w:color="000000"/>
              <w:right w:val="single" w:sz="4" w:space="0" w:color="000000"/>
            </w:tcBorders>
            <w:shd w:val="clear" w:color="auto" w:fill="auto"/>
            <w:vAlign w:val="center"/>
          </w:tcPr>
          <w:p w:rsidR="00A4763D" w:rsidRPr="00171A70" w:rsidRDefault="00331725" w:rsidP="006C75C0">
            <w:pPr>
              <w:pStyle w:val="Default"/>
              <w:rPr>
                <w:rFonts w:asciiTheme="minorHAnsi" w:hAnsiTheme="minorHAnsi" w:cstheme="minorHAnsi"/>
                <w:sz w:val="21"/>
                <w:szCs w:val="21"/>
                <w:u w:val="single"/>
              </w:rPr>
            </w:pPr>
            <w:r>
              <w:rPr>
                <w:rFonts w:asciiTheme="minorHAnsi" w:hAnsiTheme="minorHAnsi" w:cstheme="minorHAnsi"/>
                <w:sz w:val="21"/>
                <w:szCs w:val="21"/>
                <w:u w:val="single"/>
              </w:rPr>
              <w:t>TEGL 11-11 Change 2</w:t>
            </w:r>
          </w:p>
          <w:p w:rsidR="00EE3037" w:rsidRPr="00171A70" w:rsidRDefault="00EE3037" w:rsidP="00844C4A">
            <w:pPr>
              <w:pStyle w:val="Default"/>
              <w:numPr>
                <w:ilvl w:val="0"/>
                <w:numId w:val="3"/>
              </w:numPr>
              <w:rPr>
                <w:rFonts w:asciiTheme="minorHAnsi" w:hAnsiTheme="minorHAnsi" w:cstheme="minorHAnsi"/>
                <w:sz w:val="21"/>
                <w:szCs w:val="21"/>
              </w:rPr>
            </w:pPr>
            <w:r w:rsidRPr="00171A70">
              <w:rPr>
                <w:rFonts w:asciiTheme="minorHAnsi" w:hAnsiTheme="minorHAnsi" w:cstheme="minorHAnsi"/>
                <w:sz w:val="21"/>
                <w:szCs w:val="21"/>
              </w:rPr>
              <w:t xml:space="preserve">Selective </w:t>
            </w:r>
            <w:r w:rsidR="00331725">
              <w:rPr>
                <w:rFonts w:asciiTheme="minorHAnsi" w:hAnsiTheme="minorHAnsi" w:cstheme="minorHAnsi"/>
                <w:sz w:val="21"/>
                <w:szCs w:val="21"/>
              </w:rPr>
              <w:t>Service acknowledgement letter</w:t>
            </w:r>
          </w:p>
          <w:p w:rsidR="00EE3037" w:rsidRPr="00171A70" w:rsidRDefault="00EE3037" w:rsidP="00844C4A">
            <w:pPr>
              <w:pStyle w:val="Default"/>
              <w:numPr>
                <w:ilvl w:val="0"/>
                <w:numId w:val="3"/>
              </w:numPr>
              <w:rPr>
                <w:rFonts w:asciiTheme="minorHAnsi" w:hAnsiTheme="minorHAnsi" w:cstheme="minorHAnsi"/>
                <w:sz w:val="21"/>
                <w:szCs w:val="21"/>
              </w:rPr>
            </w:pPr>
            <w:r w:rsidRPr="00171A70">
              <w:rPr>
                <w:rFonts w:asciiTheme="minorHAnsi" w:hAnsiTheme="minorHAnsi" w:cstheme="minorHAnsi"/>
                <w:sz w:val="21"/>
                <w:szCs w:val="21"/>
              </w:rPr>
              <w:t>For</w:t>
            </w:r>
            <w:r w:rsidR="00331725">
              <w:rPr>
                <w:rFonts w:asciiTheme="minorHAnsi" w:hAnsiTheme="minorHAnsi" w:cstheme="minorHAnsi"/>
                <w:sz w:val="21"/>
                <w:szCs w:val="21"/>
              </w:rPr>
              <w:t>m DD-214 “Report of Separation”</w:t>
            </w:r>
          </w:p>
          <w:p w:rsidR="00EE3037" w:rsidRPr="00171A70" w:rsidRDefault="00EE3037" w:rsidP="00844C4A">
            <w:pPr>
              <w:pStyle w:val="Default"/>
              <w:numPr>
                <w:ilvl w:val="0"/>
                <w:numId w:val="3"/>
              </w:numPr>
              <w:rPr>
                <w:rFonts w:asciiTheme="minorHAnsi" w:hAnsiTheme="minorHAnsi" w:cstheme="minorHAnsi"/>
                <w:sz w:val="21"/>
                <w:szCs w:val="21"/>
              </w:rPr>
            </w:pPr>
            <w:r w:rsidRPr="00171A70">
              <w:rPr>
                <w:rFonts w:asciiTheme="minorHAnsi" w:hAnsiTheme="minorHAnsi" w:cstheme="minorHAnsi"/>
                <w:sz w:val="21"/>
                <w:szCs w:val="21"/>
              </w:rPr>
              <w:t xml:space="preserve">Screen printout of the </w:t>
            </w:r>
            <w:hyperlink r:id="rId78" w:history="1">
              <w:r w:rsidRPr="00171A70">
                <w:rPr>
                  <w:rStyle w:val="Hyperlink"/>
                  <w:rFonts w:asciiTheme="minorHAnsi" w:hAnsiTheme="minorHAnsi" w:cstheme="minorHAnsi"/>
                  <w:sz w:val="21"/>
                  <w:szCs w:val="21"/>
                </w:rPr>
                <w:t>Selective Service Verification site</w:t>
              </w:r>
            </w:hyperlink>
          </w:p>
          <w:p w:rsidR="00EE3037" w:rsidRPr="00171A70" w:rsidRDefault="00EE3037" w:rsidP="00844C4A">
            <w:pPr>
              <w:pStyle w:val="Default"/>
              <w:numPr>
                <w:ilvl w:val="0"/>
                <w:numId w:val="3"/>
              </w:numPr>
              <w:rPr>
                <w:rFonts w:asciiTheme="minorHAnsi" w:hAnsiTheme="minorHAnsi" w:cstheme="minorHAnsi"/>
                <w:sz w:val="21"/>
                <w:szCs w:val="21"/>
              </w:rPr>
            </w:pPr>
            <w:r w:rsidRPr="00171A70">
              <w:rPr>
                <w:rFonts w:asciiTheme="minorHAnsi" w:hAnsiTheme="minorHAnsi" w:cstheme="minorHAnsi"/>
                <w:sz w:val="21"/>
                <w:szCs w:val="21"/>
              </w:rPr>
              <w:t>Sele</w:t>
            </w:r>
            <w:r w:rsidR="00331725">
              <w:rPr>
                <w:rFonts w:asciiTheme="minorHAnsi" w:hAnsiTheme="minorHAnsi" w:cstheme="minorHAnsi"/>
                <w:sz w:val="21"/>
                <w:szCs w:val="21"/>
              </w:rPr>
              <w:t>ctive Service Registration Card</w:t>
            </w:r>
          </w:p>
          <w:p w:rsidR="00EE3037" w:rsidRPr="00171A70" w:rsidRDefault="00EE3037" w:rsidP="00844C4A">
            <w:pPr>
              <w:pStyle w:val="Default"/>
              <w:numPr>
                <w:ilvl w:val="0"/>
                <w:numId w:val="3"/>
              </w:numPr>
              <w:rPr>
                <w:rFonts w:asciiTheme="minorHAnsi" w:hAnsiTheme="minorHAnsi" w:cstheme="minorHAnsi"/>
                <w:sz w:val="21"/>
                <w:szCs w:val="21"/>
              </w:rPr>
            </w:pPr>
            <w:r w:rsidRPr="00171A70">
              <w:rPr>
                <w:rFonts w:asciiTheme="minorHAnsi" w:hAnsiTheme="minorHAnsi" w:cstheme="minorHAnsi"/>
                <w:sz w:val="21"/>
                <w:szCs w:val="21"/>
              </w:rPr>
              <w:t>Selective</w:t>
            </w:r>
            <w:r w:rsidR="00331725">
              <w:rPr>
                <w:rFonts w:asciiTheme="minorHAnsi" w:hAnsiTheme="minorHAnsi" w:cstheme="minorHAnsi"/>
                <w:sz w:val="21"/>
                <w:szCs w:val="21"/>
              </w:rPr>
              <w:t xml:space="preserve"> Service Verification (Form 3A) </w:t>
            </w:r>
          </w:p>
          <w:p w:rsidR="00EE3037" w:rsidRPr="00CD1BCB" w:rsidRDefault="00EE3037" w:rsidP="00844C4A">
            <w:pPr>
              <w:pStyle w:val="Default"/>
              <w:numPr>
                <w:ilvl w:val="0"/>
                <w:numId w:val="3"/>
              </w:numPr>
              <w:rPr>
                <w:sz w:val="21"/>
                <w:szCs w:val="21"/>
              </w:rPr>
            </w:pPr>
            <w:r w:rsidRPr="00171A70">
              <w:rPr>
                <w:rFonts w:asciiTheme="minorHAnsi" w:hAnsiTheme="minorHAnsi" w:cstheme="minorHAnsi"/>
                <w:sz w:val="21"/>
                <w:szCs w:val="21"/>
              </w:rPr>
              <w:t>Stamped Post Office Receipt of Registration</w:t>
            </w:r>
          </w:p>
        </w:tc>
        <w:tc>
          <w:tcPr>
            <w:tcW w:w="900" w:type="dxa"/>
            <w:tcBorders>
              <w:top w:val="single" w:sz="4" w:space="0" w:color="000000"/>
              <w:left w:val="single" w:sz="4" w:space="0" w:color="000000"/>
              <w:bottom w:val="single" w:sz="2" w:space="0" w:color="000000"/>
              <w:right w:val="single" w:sz="24" w:space="0" w:color="000000"/>
            </w:tcBorders>
            <w:vAlign w:val="center"/>
          </w:tcPr>
          <w:p w:rsidR="00EE3037" w:rsidRPr="008E3BD6" w:rsidRDefault="00EE3037" w:rsidP="006C75C0">
            <w:pPr>
              <w:tabs>
                <w:tab w:val="left" w:pos="8677"/>
              </w:tabs>
              <w:jc w:val="center"/>
              <w:rPr>
                <w:rFonts w:cs="Arial"/>
                <w:sz w:val="22"/>
                <w:szCs w:val="22"/>
              </w:rPr>
            </w:pPr>
            <w:r w:rsidRPr="008E3BD6">
              <w:rPr>
                <w:rFonts w:cs="Arial"/>
                <w:sz w:val="22"/>
                <w:szCs w:val="22"/>
              </w:rPr>
              <w:t>No</w:t>
            </w:r>
          </w:p>
        </w:tc>
      </w:tr>
      <w:tr w:rsidR="00EE3037" w:rsidRPr="00B22FE2" w:rsidTr="0064328C">
        <w:trPr>
          <w:trHeight w:val="2038"/>
        </w:trPr>
        <w:tc>
          <w:tcPr>
            <w:tcW w:w="1638" w:type="dxa"/>
            <w:tcBorders>
              <w:top w:val="single" w:sz="2" w:space="0" w:color="000000"/>
              <w:left w:val="single" w:sz="24" w:space="0" w:color="000000"/>
              <w:bottom w:val="outset" w:sz="12" w:space="0" w:color="auto"/>
              <w:right w:val="single" w:sz="4" w:space="0" w:color="000000"/>
            </w:tcBorders>
            <w:shd w:val="clear" w:color="auto" w:fill="auto"/>
            <w:vAlign w:val="center"/>
          </w:tcPr>
          <w:p w:rsidR="00EE3037" w:rsidRPr="00B86557" w:rsidRDefault="00EE3037" w:rsidP="006C75C0">
            <w:pPr>
              <w:tabs>
                <w:tab w:val="left" w:pos="8677"/>
              </w:tabs>
              <w:jc w:val="center"/>
              <w:rPr>
                <w:rFonts w:cs="Arial"/>
                <w:b/>
                <w:sz w:val="22"/>
                <w:szCs w:val="22"/>
              </w:rPr>
            </w:pPr>
            <w:r>
              <w:rPr>
                <w:rFonts w:cs="Arial"/>
                <w:b/>
                <w:sz w:val="22"/>
                <w:szCs w:val="22"/>
              </w:rPr>
              <w:t>Low-Income</w:t>
            </w:r>
            <w:r w:rsidR="001549ED">
              <w:rPr>
                <w:rFonts w:cs="Arial"/>
                <w:b/>
                <w:sz w:val="22"/>
                <w:szCs w:val="22"/>
              </w:rPr>
              <w:t xml:space="preserve"> </w:t>
            </w:r>
            <w:r w:rsidR="009B0263">
              <w:rPr>
                <w:rStyle w:val="FootnoteReference"/>
                <w:rFonts w:cs="Arial"/>
                <w:b/>
                <w:sz w:val="22"/>
                <w:szCs w:val="22"/>
              </w:rPr>
              <w:footnoteReference w:id="4"/>
            </w:r>
          </w:p>
        </w:tc>
        <w:tc>
          <w:tcPr>
            <w:tcW w:w="720" w:type="dxa"/>
            <w:tcBorders>
              <w:top w:val="single" w:sz="2" w:space="0" w:color="000000"/>
              <w:left w:val="single" w:sz="4" w:space="0" w:color="000000"/>
              <w:bottom w:val="outset" w:sz="12" w:space="0" w:color="auto"/>
            </w:tcBorders>
            <w:shd w:val="clear" w:color="auto" w:fill="92CDDC" w:themeFill="accent5" w:themeFillTint="99"/>
            <w:vAlign w:val="center"/>
          </w:tcPr>
          <w:p w:rsidR="00EE3037" w:rsidRPr="008E3BD6" w:rsidRDefault="00EE3037" w:rsidP="006C75C0">
            <w:pPr>
              <w:tabs>
                <w:tab w:val="left" w:pos="8677"/>
              </w:tabs>
              <w:jc w:val="center"/>
              <w:rPr>
                <w:rFonts w:cs="Arial"/>
                <w:sz w:val="22"/>
                <w:szCs w:val="22"/>
              </w:rPr>
            </w:pPr>
            <w:r>
              <w:rPr>
                <w:rFonts w:cs="Arial"/>
                <w:sz w:val="22"/>
                <w:szCs w:val="22"/>
              </w:rPr>
              <w:t>N/A</w:t>
            </w:r>
          </w:p>
        </w:tc>
        <w:tc>
          <w:tcPr>
            <w:tcW w:w="810" w:type="dxa"/>
            <w:tcBorders>
              <w:top w:val="single" w:sz="2" w:space="0" w:color="000000"/>
              <w:bottom w:val="outset" w:sz="12" w:space="0" w:color="auto"/>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810" w:type="dxa"/>
            <w:tcBorders>
              <w:top w:val="single" w:sz="2" w:space="0" w:color="000000"/>
              <w:bottom w:val="outset" w:sz="12" w:space="0" w:color="auto"/>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90" w:type="dxa"/>
            <w:tcBorders>
              <w:top w:val="single" w:sz="2" w:space="0" w:color="000000"/>
              <w:bottom w:val="outset" w:sz="12" w:space="0" w:color="auto"/>
            </w:tcBorders>
            <w:shd w:val="clear" w:color="auto" w:fill="92CDDC" w:themeFill="accent5" w:themeFillTint="99"/>
            <w:vAlign w:val="center"/>
          </w:tcPr>
          <w:p w:rsidR="00EE3037" w:rsidRPr="008E3BD6" w:rsidRDefault="00EE3037" w:rsidP="00C64C27">
            <w:pPr>
              <w:numPr>
                <w:ilvl w:val="0"/>
                <w:numId w:val="1"/>
              </w:numPr>
              <w:tabs>
                <w:tab w:val="left" w:pos="8677"/>
              </w:tabs>
              <w:jc w:val="center"/>
              <w:rPr>
                <w:rFonts w:cs="Arial"/>
                <w:sz w:val="22"/>
                <w:szCs w:val="22"/>
              </w:rPr>
            </w:pPr>
          </w:p>
        </w:tc>
        <w:tc>
          <w:tcPr>
            <w:tcW w:w="900" w:type="dxa"/>
            <w:tcBorders>
              <w:top w:val="single" w:sz="2" w:space="0" w:color="000000"/>
              <w:bottom w:val="outset" w:sz="12" w:space="0" w:color="auto"/>
              <w:right w:val="single" w:sz="12" w:space="0" w:color="000000"/>
            </w:tcBorders>
            <w:shd w:val="clear" w:color="auto" w:fill="92CDDC" w:themeFill="accent5" w:themeFillTint="99"/>
            <w:vAlign w:val="center"/>
          </w:tcPr>
          <w:p w:rsidR="00EE3037" w:rsidRPr="008E3BD6" w:rsidRDefault="00EE3037" w:rsidP="006C75C0">
            <w:pPr>
              <w:tabs>
                <w:tab w:val="left" w:pos="8677"/>
              </w:tabs>
              <w:jc w:val="center"/>
              <w:rPr>
                <w:rFonts w:cs="Arial"/>
                <w:sz w:val="22"/>
                <w:szCs w:val="22"/>
              </w:rPr>
            </w:pPr>
            <w:r>
              <w:rPr>
                <w:rFonts w:cs="Arial"/>
                <w:sz w:val="22"/>
                <w:szCs w:val="22"/>
              </w:rPr>
              <w:t>N/A</w:t>
            </w:r>
          </w:p>
        </w:tc>
        <w:tc>
          <w:tcPr>
            <w:tcW w:w="4410" w:type="dxa"/>
            <w:tcBorders>
              <w:top w:val="single" w:sz="2" w:space="0" w:color="000000"/>
              <w:bottom w:val="outset" w:sz="12" w:space="0" w:color="auto"/>
              <w:right w:val="single" w:sz="4" w:space="0" w:color="000000"/>
            </w:tcBorders>
            <w:shd w:val="clear" w:color="auto" w:fill="auto"/>
            <w:vAlign w:val="center"/>
          </w:tcPr>
          <w:p w:rsidR="00EE3037" w:rsidRPr="00171A70" w:rsidRDefault="00EE3037" w:rsidP="006C75C0">
            <w:pPr>
              <w:tabs>
                <w:tab w:val="left" w:pos="8677"/>
              </w:tabs>
              <w:rPr>
                <w:rFonts w:cstheme="minorHAnsi"/>
                <w:sz w:val="21"/>
                <w:szCs w:val="21"/>
              </w:rPr>
            </w:pPr>
            <w:r w:rsidRPr="00171A70">
              <w:rPr>
                <w:rFonts w:cstheme="minorHAnsi"/>
                <w:sz w:val="21"/>
                <w:szCs w:val="21"/>
              </w:rPr>
              <w:t xml:space="preserve">DRVS 20, 21, or 22 for Adult. </w:t>
            </w:r>
          </w:p>
          <w:p w:rsidR="00EE3037" w:rsidRPr="00171A70" w:rsidRDefault="00EE3037" w:rsidP="006C75C0">
            <w:pPr>
              <w:tabs>
                <w:tab w:val="left" w:pos="8677"/>
              </w:tabs>
              <w:rPr>
                <w:rFonts w:cstheme="minorHAnsi"/>
                <w:sz w:val="21"/>
                <w:szCs w:val="21"/>
                <w:u w:val="single"/>
              </w:rPr>
            </w:pPr>
          </w:p>
          <w:p w:rsidR="00EE3037" w:rsidRPr="00171A70" w:rsidRDefault="00EE3037" w:rsidP="006C75C0">
            <w:pPr>
              <w:tabs>
                <w:tab w:val="left" w:pos="8677"/>
              </w:tabs>
              <w:rPr>
                <w:rFonts w:cstheme="minorHAnsi"/>
                <w:sz w:val="21"/>
                <w:szCs w:val="21"/>
                <w:u w:val="single"/>
              </w:rPr>
            </w:pPr>
            <w:r w:rsidRPr="00171A70">
              <w:rPr>
                <w:rFonts w:cstheme="minorHAnsi"/>
                <w:sz w:val="21"/>
                <w:szCs w:val="21"/>
                <w:u w:val="single"/>
              </w:rPr>
              <w:t>DRVS 20</w:t>
            </w:r>
            <w:r w:rsidR="00725332" w:rsidRPr="00171A70">
              <w:rPr>
                <w:rFonts w:cstheme="minorHAnsi"/>
                <w:sz w:val="21"/>
                <w:szCs w:val="21"/>
                <w:u w:val="single"/>
              </w:rPr>
              <w:t xml:space="preserve"> - </w:t>
            </w:r>
            <w:r w:rsidR="00223303">
              <w:rPr>
                <w:rFonts w:cstheme="minorHAnsi"/>
                <w:sz w:val="21"/>
                <w:szCs w:val="21"/>
                <w:u w:val="single"/>
              </w:rPr>
              <w:t xml:space="preserve">Low-income </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Alimony Agreement</w:t>
            </w:r>
          </w:p>
          <w:p w:rsidR="00EE3037" w:rsidRPr="00171A70" w:rsidRDefault="00EE3037" w:rsidP="00844C4A">
            <w:pPr>
              <w:pStyle w:val="Default"/>
              <w:numPr>
                <w:ilvl w:val="0"/>
                <w:numId w:val="7"/>
              </w:numPr>
              <w:rPr>
                <w:rFonts w:asciiTheme="minorHAnsi" w:hAnsiTheme="minorHAnsi" w:cstheme="minorHAnsi"/>
                <w:sz w:val="21"/>
                <w:szCs w:val="21"/>
              </w:rPr>
            </w:pPr>
            <w:r w:rsidRPr="00171A70">
              <w:rPr>
                <w:rFonts w:asciiTheme="minorHAnsi" w:hAnsiTheme="minorHAnsi" w:cstheme="minorHAnsi"/>
                <w:sz w:val="21"/>
                <w:szCs w:val="21"/>
              </w:rPr>
              <w:t>Appli</w:t>
            </w:r>
            <w:r w:rsidR="00331725">
              <w:rPr>
                <w:rFonts w:asciiTheme="minorHAnsi" w:hAnsiTheme="minorHAnsi" w:cstheme="minorHAnsi"/>
                <w:sz w:val="21"/>
                <w:szCs w:val="21"/>
              </w:rPr>
              <w:t>cant statement</w:t>
            </w:r>
          </w:p>
          <w:p w:rsidR="00EE3037" w:rsidRPr="00171A70" w:rsidRDefault="00EE3037" w:rsidP="00844C4A">
            <w:pPr>
              <w:pStyle w:val="Default"/>
              <w:numPr>
                <w:ilvl w:val="0"/>
                <w:numId w:val="7"/>
              </w:numPr>
              <w:rPr>
                <w:rFonts w:asciiTheme="minorHAnsi" w:hAnsiTheme="minorHAnsi" w:cstheme="minorHAnsi"/>
                <w:sz w:val="21"/>
                <w:szCs w:val="21"/>
              </w:rPr>
            </w:pPr>
            <w:r w:rsidRPr="00171A70">
              <w:rPr>
                <w:rFonts w:asciiTheme="minorHAnsi" w:hAnsiTheme="minorHAnsi" w:cstheme="minorHAnsi"/>
                <w:sz w:val="21"/>
                <w:szCs w:val="21"/>
              </w:rPr>
              <w:t>Award lette</w:t>
            </w:r>
            <w:r w:rsidR="00331725">
              <w:rPr>
                <w:rFonts w:asciiTheme="minorHAnsi" w:hAnsiTheme="minorHAnsi" w:cstheme="minorHAnsi"/>
                <w:sz w:val="21"/>
                <w:szCs w:val="21"/>
              </w:rPr>
              <w:t>r from veteran’s administration</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Bank statements</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Compensation award letter</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Court award letter</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Pension statement</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lastRenderedPageBreak/>
              <w:t>Employer statement/contact</w:t>
            </w:r>
          </w:p>
          <w:p w:rsidR="00EE3037" w:rsidRPr="00171A70" w:rsidRDefault="00EE3037" w:rsidP="00844C4A">
            <w:pPr>
              <w:pStyle w:val="Default"/>
              <w:numPr>
                <w:ilvl w:val="0"/>
                <w:numId w:val="7"/>
              </w:numPr>
              <w:rPr>
                <w:rFonts w:asciiTheme="minorHAnsi" w:hAnsiTheme="minorHAnsi" w:cstheme="minorHAnsi"/>
                <w:sz w:val="21"/>
                <w:szCs w:val="21"/>
              </w:rPr>
            </w:pPr>
            <w:r w:rsidRPr="00171A70">
              <w:rPr>
                <w:rFonts w:asciiTheme="minorHAnsi" w:hAnsiTheme="minorHAnsi" w:cstheme="minorHAnsi"/>
                <w:sz w:val="21"/>
                <w:szCs w:val="21"/>
              </w:rPr>
              <w:t>Famil</w:t>
            </w:r>
            <w:r w:rsidR="00331725">
              <w:rPr>
                <w:rFonts w:asciiTheme="minorHAnsi" w:hAnsiTheme="minorHAnsi" w:cstheme="minorHAnsi"/>
                <w:sz w:val="21"/>
                <w:szCs w:val="21"/>
              </w:rPr>
              <w:t>y or business financial records</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Housing authority verification</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Pay stubs</w:t>
            </w:r>
          </w:p>
          <w:p w:rsidR="00EE3037" w:rsidRPr="00171A70" w:rsidRDefault="00EE3037" w:rsidP="00844C4A">
            <w:pPr>
              <w:pStyle w:val="Default"/>
              <w:numPr>
                <w:ilvl w:val="0"/>
                <w:numId w:val="7"/>
              </w:numPr>
              <w:rPr>
                <w:rFonts w:asciiTheme="minorHAnsi" w:hAnsiTheme="minorHAnsi" w:cstheme="minorHAnsi"/>
                <w:sz w:val="21"/>
                <w:szCs w:val="21"/>
              </w:rPr>
            </w:pPr>
            <w:r w:rsidRPr="00171A70">
              <w:rPr>
                <w:rFonts w:asciiTheme="minorHAnsi" w:hAnsiTheme="minorHAnsi" w:cstheme="minorHAnsi"/>
                <w:sz w:val="21"/>
                <w:szCs w:val="21"/>
              </w:rPr>
              <w:t>Publ</w:t>
            </w:r>
            <w:r w:rsidR="00331725">
              <w:rPr>
                <w:rFonts w:asciiTheme="minorHAnsi" w:hAnsiTheme="minorHAnsi" w:cstheme="minorHAnsi"/>
                <w:sz w:val="21"/>
                <w:szCs w:val="21"/>
              </w:rPr>
              <w:t>ic assistance records</w:t>
            </w:r>
          </w:p>
          <w:p w:rsidR="00EE3037" w:rsidRPr="00171A70" w:rsidRDefault="00EE3037" w:rsidP="00844C4A">
            <w:pPr>
              <w:pStyle w:val="Default"/>
              <w:numPr>
                <w:ilvl w:val="0"/>
                <w:numId w:val="7"/>
              </w:numPr>
              <w:rPr>
                <w:rFonts w:asciiTheme="minorHAnsi" w:hAnsiTheme="minorHAnsi" w:cstheme="minorHAnsi"/>
                <w:sz w:val="21"/>
                <w:szCs w:val="21"/>
              </w:rPr>
            </w:pPr>
            <w:r w:rsidRPr="00171A70">
              <w:rPr>
                <w:rFonts w:asciiTheme="minorHAnsi" w:hAnsiTheme="minorHAnsi" w:cstheme="minorHAnsi"/>
                <w:sz w:val="21"/>
                <w:szCs w:val="21"/>
              </w:rPr>
              <w:t>Quarterly estimate</w:t>
            </w:r>
            <w:r w:rsidR="00331725">
              <w:rPr>
                <w:rFonts w:asciiTheme="minorHAnsi" w:hAnsiTheme="minorHAnsi" w:cstheme="minorHAnsi"/>
                <w:sz w:val="21"/>
                <w:szCs w:val="21"/>
              </w:rPr>
              <w:t>d tax for self-employed persons</w:t>
            </w:r>
          </w:p>
          <w:p w:rsidR="00EE3037" w:rsidRPr="00171A70" w:rsidRDefault="00331725"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Social Security benefits,</w:t>
            </w:r>
          </w:p>
          <w:p w:rsidR="00EE3037" w:rsidRPr="00171A70" w:rsidRDefault="00763CAF" w:rsidP="00844C4A">
            <w:pPr>
              <w:pStyle w:val="Default"/>
              <w:numPr>
                <w:ilvl w:val="0"/>
                <w:numId w:val="7"/>
              </w:numPr>
              <w:rPr>
                <w:rFonts w:asciiTheme="minorHAnsi" w:hAnsiTheme="minorHAnsi" w:cstheme="minorHAnsi"/>
                <w:sz w:val="21"/>
                <w:szCs w:val="21"/>
              </w:rPr>
            </w:pPr>
            <w:r>
              <w:rPr>
                <w:rFonts w:asciiTheme="minorHAnsi" w:hAnsiTheme="minorHAnsi" w:cstheme="minorHAnsi"/>
                <w:sz w:val="21"/>
                <w:szCs w:val="21"/>
              </w:rPr>
              <w:t>UI documents</w:t>
            </w:r>
          </w:p>
          <w:p w:rsidR="00EE3037" w:rsidRPr="00171A70" w:rsidRDefault="00EE3037" w:rsidP="006C75C0">
            <w:pPr>
              <w:tabs>
                <w:tab w:val="left" w:pos="8677"/>
              </w:tabs>
              <w:rPr>
                <w:rFonts w:cstheme="minorHAnsi"/>
                <w:sz w:val="21"/>
                <w:szCs w:val="21"/>
              </w:rPr>
            </w:pPr>
          </w:p>
          <w:p w:rsidR="00EE3037" w:rsidRPr="00171A70" w:rsidRDefault="00EE3037" w:rsidP="006C75C0">
            <w:pPr>
              <w:tabs>
                <w:tab w:val="left" w:pos="8677"/>
              </w:tabs>
              <w:rPr>
                <w:rFonts w:cstheme="minorHAnsi"/>
                <w:sz w:val="21"/>
                <w:szCs w:val="21"/>
                <w:u w:val="single"/>
              </w:rPr>
            </w:pPr>
            <w:r w:rsidRPr="00171A70">
              <w:rPr>
                <w:rFonts w:cstheme="minorHAnsi"/>
                <w:sz w:val="21"/>
                <w:szCs w:val="21"/>
                <w:u w:val="single"/>
              </w:rPr>
              <w:t>DRVS 21</w:t>
            </w:r>
            <w:r w:rsidR="00331725">
              <w:rPr>
                <w:rFonts w:cstheme="minorHAnsi"/>
                <w:sz w:val="21"/>
                <w:szCs w:val="21"/>
                <w:u w:val="single"/>
              </w:rPr>
              <w:t xml:space="preserve"> - TANF</w:t>
            </w:r>
          </w:p>
          <w:p w:rsidR="00EE3037" w:rsidRPr="00171A70" w:rsidRDefault="00EE3037" w:rsidP="00844C4A">
            <w:pPr>
              <w:pStyle w:val="Default"/>
              <w:numPr>
                <w:ilvl w:val="0"/>
                <w:numId w:val="8"/>
              </w:numPr>
              <w:rPr>
                <w:rFonts w:asciiTheme="minorHAnsi" w:hAnsiTheme="minorHAnsi" w:cstheme="minorHAnsi"/>
                <w:sz w:val="21"/>
                <w:szCs w:val="21"/>
              </w:rPr>
            </w:pPr>
            <w:r w:rsidRPr="00171A70">
              <w:rPr>
                <w:rFonts w:asciiTheme="minorHAnsi" w:hAnsiTheme="minorHAnsi" w:cstheme="minorHAnsi"/>
                <w:sz w:val="21"/>
                <w:szCs w:val="21"/>
              </w:rPr>
              <w:t xml:space="preserve">Cross- match with TANF public assistance records </w:t>
            </w:r>
          </w:p>
          <w:p w:rsidR="00EE3037" w:rsidRPr="00171A70" w:rsidRDefault="00EE3037" w:rsidP="006C75C0">
            <w:pPr>
              <w:pStyle w:val="ListParagraph"/>
              <w:tabs>
                <w:tab w:val="left" w:pos="8677"/>
              </w:tabs>
              <w:ind w:left="360"/>
              <w:rPr>
                <w:rFonts w:cstheme="minorHAnsi"/>
                <w:sz w:val="21"/>
                <w:szCs w:val="21"/>
              </w:rPr>
            </w:pPr>
          </w:p>
          <w:p w:rsidR="00EE3037" w:rsidRPr="00171A70" w:rsidRDefault="00EE3037" w:rsidP="006C75C0">
            <w:pPr>
              <w:tabs>
                <w:tab w:val="left" w:pos="8677"/>
              </w:tabs>
              <w:rPr>
                <w:rFonts w:cstheme="minorHAnsi"/>
                <w:sz w:val="21"/>
                <w:szCs w:val="21"/>
                <w:u w:val="single"/>
              </w:rPr>
            </w:pPr>
            <w:r w:rsidRPr="00171A70">
              <w:rPr>
                <w:rFonts w:cstheme="minorHAnsi"/>
                <w:sz w:val="21"/>
                <w:szCs w:val="21"/>
                <w:u w:val="single"/>
              </w:rPr>
              <w:t>DRVS 22</w:t>
            </w:r>
            <w:r w:rsidR="00725332" w:rsidRPr="00171A70">
              <w:rPr>
                <w:rFonts w:cstheme="minorHAnsi"/>
                <w:sz w:val="21"/>
                <w:szCs w:val="21"/>
                <w:u w:val="single"/>
              </w:rPr>
              <w:t xml:space="preserve"> - Other Public Assistance Recipient</w:t>
            </w:r>
          </w:p>
          <w:p w:rsidR="00EE3037" w:rsidRPr="00171A70" w:rsidRDefault="00EE3037" w:rsidP="00844C4A">
            <w:pPr>
              <w:pStyle w:val="Default"/>
              <w:numPr>
                <w:ilvl w:val="0"/>
                <w:numId w:val="8"/>
              </w:numPr>
              <w:rPr>
                <w:rFonts w:asciiTheme="minorHAnsi" w:hAnsiTheme="minorHAnsi" w:cstheme="minorHAnsi"/>
                <w:sz w:val="21"/>
                <w:szCs w:val="21"/>
              </w:rPr>
            </w:pPr>
            <w:r w:rsidRPr="00171A70">
              <w:rPr>
                <w:rFonts w:asciiTheme="minorHAnsi" w:hAnsiTheme="minorHAnsi" w:cstheme="minorHAnsi"/>
                <w:sz w:val="21"/>
                <w:szCs w:val="21"/>
              </w:rPr>
              <w:t>Copy of authorization to</w:t>
            </w:r>
            <w:r w:rsidR="00331725">
              <w:rPr>
                <w:rFonts w:asciiTheme="minorHAnsi" w:hAnsiTheme="minorHAnsi" w:cstheme="minorHAnsi"/>
                <w:sz w:val="21"/>
                <w:szCs w:val="21"/>
              </w:rPr>
              <w:t xml:space="preserve"> receive cash public assistance</w:t>
            </w:r>
          </w:p>
          <w:p w:rsidR="00EE3037" w:rsidRPr="00171A70" w:rsidRDefault="00331725" w:rsidP="00844C4A">
            <w:pPr>
              <w:pStyle w:val="Default"/>
              <w:numPr>
                <w:ilvl w:val="0"/>
                <w:numId w:val="8"/>
              </w:numPr>
              <w:rPr>
                <w:rFonts w:asciiTheme="minorHAnsi" w:hAnsiTheme="minorHAnsi" w:cstheme="minorHAnsi"/>
                <w:sz w:val="21"/>
                <w:szCs w:val="21"/>
              </w:rPr>
            </w:pPr>
            <w:r>
              <w:rPr>
                <w:rFonts w:asciiTheme="minorHAnsi" w:hAnsiTheme="minorHAnsi" w:cstheme="minorHAnsi"/>
                <w:sz w:val="21"/>
                <w:szCs w:val="21"/>
              </w:rPr>
              <w:t>Copy of public assistance check</w:t>
            </w:r>
          </w:p>
          <w:p w:rsidR="00EE3037" w:rsidRPr="00171A70" w:rsidRDefault="00EE3037" w:rsidP="00844C4A">
            <w:pPr>
              <w:pStyle w:val="Default"/>
              <w:numPr>
                <w:ilvl w:val="0"/>
                <w:numId w:val="8"/>
              </w:numPr>
              <w:rPr>
                <w:rFonts w:asciiTheme="minorHAnsi" w:hAnsiTheme="minorHAnsi" w:cstheme="minorHAnsi"/>
                <w:sz w:val="21"/>
                <w:szCs w:val="21"/>
              </w:rPr>
            </w:pPr>
            <w:r w:rsidRPr="00171A70">
              <w:rPr>
                <w:rFonts w:asciiTheme="minorHAnsi" w:hAnsiTheme="minorHAnsi" w:cstheme="minorHAnsi"/>
                <w:sz w:val="21"/>
                <w:szCs w:val="21"/>
              </w:rPr>
              <w:t>Medical</w:t>
            </w:r>
            <w:r w:rsidR="00331725">
              <w:rPr>
                <w:rFonts w:asciiTheme="minorHAnsi" w:hAnsiTheme="minorHAnsi" w:cstheme="minorHAnsi"/>
                <w:sz w:val="21"/>
                <w:szCs w:val="21"/>
              </w:rPr>
              <w:t xml:space="preserve"> card showing cash grant status</w:t>
            </w:r>
          </w:p>
          <w:p w:rsidR="00EE3037" w:rsidRPr="00171A70" w:rsidRDefault="00331725" w:rsidP="00844C4A">
            <w:pPr>
              <w:pStyle w:val="Default"/>
              <w:numPr>
                <w:ilvl w:val="0"/>
                <w:numId w:val="8"/>
              </w:numPr>
              <w:rPr>
                <w:rFonts w:asciiTheme="minorHAnsi" w:hAnsiTheme="minorHAnsi" w:cstheme="minorHAnsi"/>
                <w:sz w:val="21"/>
                <w:szCs w:val="21"/>
              </w:rPr>
            </w:pPr>
            <w:r>
              <w:rPr>
                <w:rFonts w:asciiTheme="minorHAnsi" w:hAnsiTheme="minorHAnsi" w:cstheme="minorHAnsi"/>
                <w:sz w:val="21"/>
                <w:szCs w:val="21"/>
              </w:rPr>
              <w:t>Public assistance records</w:t>
            </w:r>
          </w:p>
          <w:p w:rsidR="00EE3037" w:rsidRPr="00171A70" w:rsidRDefault="00331725" w:rsidP="00844C4A">
            <w:pPr>
              <w:pStyle w:val="Default"/>
              <w:numPr>
                <w:ilvl w:val="0"/>
                <w:numId w:val="8"/>
              </w:numPr>
              <w:rPr>
                <w:rFonts w:asciiTheme="minorHAnsi" w:hAnsiTheme="minorHAnsi" w:cstheme="minorHAnsi"/>
                <w:sz w:val="21"/>
                <w:szCs w:val="21"/>
              </w:rPr>
            </w:pPr>
            <w:r>
              <w:rPr>
                <w:rFonts w:asciiTheme="minorHAnsi" w:hAnsiTheme="minorHAnsi" w:cstheme="minorHAnsi"/>
                <w:sz w:val="21"/>
                <w:szCs w:val="21"/>
              </w:rPr>
              <w:t>Refugee assistance records</w:t>
            </w:r>
          </w:p>
          <w:p w:rsidR="00763274" w:rsidRPr="00171A70" w:rsidRDefault="00EE3037" w:rsidP="00844C4A">
            <w:pPr>
              <w:pStyle w:val="Default"/>
              <w:numPr>
                <w:ilvl w:val="0"/>
                <w:numId w:val="8"/>
              </w:numPr>
              <w:rPr>
                <w:rFonts w:asciiTheme="minorHAnsi" w:hAnsiTheme="minorHAnsi" w:cstheme="minorHAnsi"/>
                <w:sz w:val="21"/>
                <w:szCs w:val="21"/>
              </w:rPr>
            </w:pPr>
            <w:r w:rsidRPr="00171A70">
              <w:rPr>
                <w:rFonts w:asciiTheme="minorHAnsi" w:hAnsiTheme="minorHAnsi" w:cstheme="minorHAnsi"/>
                <w:sz w:val="21"/>
                <w:szCs w:val="21"/>
              </w:rPr>
              <w:t xml:space="preserve">Cross- match </w:t>
            </w:r>
            <w:r w:rsidR="00331725">
              <w:rPr>
                <w:rFonts w:asciiTheme="minorHAnsi" w:hAnsiTheme="minorHAnsi" w:cstheme="minorHAnsi"/>
                <w:sz w:val="21"/>
                <w:szCs w:val="21"/>
              </w:rPr>
              <w:t>with public assistance database</w:t>
            </w:r>
          </w:p>
        </w:tc>
        <w:tc>
          <w:tcPr>
            <w:tcW w:w="900" w:type="dxa"/>
            <w:tcBorders>
              <w:top w:val="single" w:sz="2" w:space="0" w:color="000000"/>
              <w:left w:val="single" w:sz="4" w:space="0" w:color="000000"/>
              <w:bottom w:val="outset" w:sz="12" w:space="0" w:color="auto"/>
              <w:right w:val="single" w:sz="24" w:space="0" w:color="000000"/>
            </w:tcBorders>
            <w:shd w:val="clear" w:color="auto" w:fill="auto"/>
            <w:vAlign w:val="center"/>
          </w:tcPr>
          <w:p w:rsidR="00EE3037" w:rsidRDefault="00426AFC" w:rsidP="006C75C0">
            <w:pPr>
              <w:tabs>
                <w:tab w:val="left" w:pos="8677"/>
              </w:tabs>
              <w:jc w:val="center"/>
              <w:rPr>
                <w:rFonts w:cs="Arial"/>
                <w:sz w:val="21"/>
                <w:szCs w:val="21"/>
              </w:rPr>
            </w:pPr>
            <w:r>
              <w:rPr>
                <w:rFonts w:cs="Arial"/>
                <w:sz w:val="21"/>
                <w:szCs w:val="21"/>
              </w:rPr>
              <w:lastRenderedPageBreak/>
              <w:t>Yes</w:t>
            </w:r>
            <w:r w:rsidR="009722F5">
              <w:rPr>
                <w:rFonts w:cs="Arial"/>
                <w:sz w:val="21"/>
                <w:szCs w:val="21"/>
              </w:rPr>
              <w:t xml:space="preserve"> (only for 20)</w:t>
            </w:r>
          </w:p>
          <w:p w:rsidR="009722F5" w:rsidRPr="00B22FE2" w:rsidRDefault="009722F5" w:rsidP="006C75C0">
            <w:pPr>
              <w:tabs>
                <w:tab w:val="left" w:pos="8677"/>
              </w:tabs>
              <w:jc w:val="center"/>
              <w:rPr>
                <w:rFonts w:cs="Arial"/>
                <w:sz w:val="21"/>
                <w:szCs w:val="21"/>
              </w:rPr>
            </w:pPr>
          </w:p>
        </w:tc>
      </w:tr>
      <w:tr w:rsidR="005842E4" w:rsidRPr="00B22FE2" w:rsidTr="009B0263">
        <w:trPr>
          <w:trHeight w:val="237"/>
        </w:trPr>
        <w:tc>
          <w:tcPr>
            <w:tcW w:w="1638" w:type="dxa"/>
            <w:vMerge w:val="restart"/>
            <w:tcBorders>
              <w:top w:val="outset" w:sz="12" w:space="0" w:color="auto"/>
              <w:left w:val="single" w:sz="24" w:space="0" w:color="000000"/>
              <w:bottom w:val="single" w:sz="2" w:space="0" w:color="000000"/>
              <w:right w:val="single" w:sz="4" w:space="0" w:color="000000"/>
            </w:tcBorders>
            <w:shd w:val="clear" w:color="auto" w:fill="auto"/>
            <w:vAlign w:val="center"/>
          </w:tcPr>
          <w:p w:rsidR="005842E4" w:rsidRDefault="004A006E" w:rsidP="006C75C0">
            <w:pPr>
              <w:tabs>
                <w:tab w:val="left" w:pos="8677"/>
              </w:tabs>
              <w:jc w:val="center"/>
              <w:rPr>
                <w:rFonts w:eastAsiaTheme="minorHAnsi" w:cs="Arial"/>
                <w:b/>
                <w:sz w:val="22"/>
                <w:szCs w:val="22"/>
              </w:rPr>
            </w:pPr>
            <w:r>
              <w:rPr>
                <w:rFonts w:cs="Arial"/>
                <w:b/>
                <w:sz w:val="22"/>
                <w:szCs w:val="22"/>
              </w:rPr>
              <w:lastRenderedPageBreak/>
              <w:t>Youth</w:t>
            </w:r>
            <w:r w:rsidR="002B64F6">
              <w:rPr>
                <w:rFonts w:cs="Arial"/>
                <w:b/>
                <w:sz w:val="22"/>
                <w:szCs w:val="22"/>
              </w:rPr>
              <w:t xml:space="preserve"> Program</w:t>
            </w: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eastAsiaTheme="minorHAnsi" w:cs="Arial"/>
                <w:b/>
                <w:sz w:val="22"/>
                <w:szCs w:val="22"/>
              </w:rPr>
            </w:pPr>
          </w:p>
          <w:p w:rsidR="005842E4" w:rsidRDefault="005842E4" w:rsidP="006C75C0">
            <w:pPr>
              <w:tabs>
                <w:tab w:val="left" w:pos="8677"/>
              </w:tabs>
              <w:jc w:val="center"/>
              <w:rPr>
                <w:rFonts w:cs="Arial"/>
                <w:b/>
                <w:sz w:val="22"/>
                <w:szCs w:val="22"/>
              </w:rPr>
            </w:pPr>
          </w:p>
        </w:tc>
        <w:tc>
          <w:tcPr>
            <w:tcW w:w="720" w:type="dxa"/>
            <w:tcBorders>
              <w:top w:val="outset" w:sz="12" w:space="0" w:color="auto"/>
              <w:left w:val="single" w:sz="4" w:space="0" w:color="000000"/>
              <w:bottom w:val="single" w:sz="2"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1620" w:type="dxa"/>
            <w:gridSpan w:val="2"/>
            <w:tcBorders>
              <w:top w:val="outset" w:sz="12" w:space="0" w:color="auto"/>
              <w:bottom w:val="single" w:sz="2" w:space="0" w:color="000000"/>
            </w:tcBorders>
            <w:shd w:val="clear" w:color="auto" w:fill="92CDDC" w:themeFill="accent5" w:themeFillTint="99"/>
            <w:vAlign w:val="center"/>
          </w:tcPr>
          <w:p w:rsidR="005842E4" w:rsidRPr="00331725" w:rsidRDefault="005842E4" w:rsidP="006C75C0">
            <w:pPr>
              <w:tabs>
                <w:tab w:val="left" w:pos="8677"/>
              </w:tabs>
              <w:jc w:val="center"/>
              <w:rPr>
                <w:rFonts w:cs="Arial"/>
              </w:rPr>
            </w:pPr>
            <w:r w:rsidRPr="00331725">
              <w:rPr>
                <w:rFonts w:cs="Arial"/>
              </w:rPr>
              <w:t>Cat. 1</w:t>
            </w:r>
          </w:p>
          <w:p w:rsidR="005842E4" w:rsidRPr="00331725" w:rsidRDefault="005842E4" w:rsidP="006C75C0">
            <w:pPr>
              <w:tabs>
                <w:tab w:val="left" w:pos="8677"/>
              </w:tabs>
              <w:jc w:val="center"/>
              <w:rPr>
                <w:rFonts w:cs="Arial"/>
              </w:rPr>
            </w:pPr>
          </w:p>
        </w:tc>
        <w:tc>
          <w:tcPr>
            <w:tcW w:w="990" w:type="dxa"/>
            <w:tcBorders>
              <w:top w:val="outset" w:sz="12" w:space="0" w:color="auto"/>
              <w:bottom w:val="outset" w:sz="6" w:space="0" w:color="auto"/>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outset" w:sz="12" w:space="0" w:color="auto"/>
              <w:left w:val="nil"/>
              <w:bottom w:val="outset" w:sz="6" w:space="0" w:color="auto"/>
              <w:right w:val="single" w:sz="12"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4410" w:type="dxa"/>
            <w:tcBorders>
              <w:top w:val="outset" w:sz="12" w:space="0" w:color="auto"/>
              <w:bottom w:val="outset" w:sz="6" w:space="0" w:color="auto"/>
              <w:right w:val="single" w:sz="4" w:space="0" w:color="000000"/>
            </w:tcBorders>
            <w:shd w:val="clear" w:color="auto" w:fill="auto"/>
          </w:tcPr>
          <w:p w:rsidR="005842E4" w:rsidRPr="00171A70" w:rsidRDefault="005842E4" w:rsidP="006C75C0">
            <w:pPr>
              <w:pStyle w:val="Default"/>
              <w:rPr>
                <w:rFonts w:asciiTheme="minorHAnsi" w:hAnsiTheme="minorHAnsi" w:cstheme="minorHAnsi"/>
                <w:sz w:val="21"/>
                <w:szCs w:val="21"/>
                <w:u w:val="single"/>
              </w:rPr>
            </w:pPr>
            <w:r w:rsidRPr="00171A70">
              <w:rPr>
                <w:rFonts w:asciiTheme="minorHAnsi" w:hAnsiTheme="minorHAnsi" w:cstheme="minorHAnsi"/>
                <w:sz w:val="21"/>
                <w:szCs w:val="21"/>
                <w:u w:val="single"/>
              </w:rPr>
              <w:t>DRVS 31 - B</w:t>
            </w:r>
            <w:r w:rsidR="00331725">
              <w:rPr>
                <w:rFonts w:asciiTheme="minorHAnsi" w:hAnsiTheme="minorHAnsi" w:cstheme="minorHAnsi"/>
                <w:sz w:val="21"/>
                <w:szCs w:val="21"/>
                <w:u w:val="single"/>
              </w:rPr>
              <w:t>asic literacy skills deficiency</w:t>
            </w:r>
          </w:p>
          <w:p w:rsidR="005842E4" w:rsidRPr="00171A70" w:rsidRDefault="00331725" w:rsidP="00844C4A">
            <w:pPr>
              <w:pStyle w:val="NormalWeb"/>
              <w:numPr>
                <w:ilvl w:val="0"/>
                <w:numId w:val="20"/>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Standardized assessment test</w:t>
            </w:r>
          </w:p>
          <w:p w:rsidR="005842E4" w:rsidRPr="00171A70" w:rsidRDefault="00331725" w:rsidP="00844C4A">
            <w:pPr>
              <w:pStyle w:val="NormalWeb"/>
              <w:numPr>
                <w:ilvl w:val="0"/>
                <w:numId w:val="20"/>
              </w:numPr>
              <w:spacing w:before="0" w:beforeAutospacing="0"/>
              <w:rPr>
                <w:rFonts w:asciiTheme="minorHAnsi" w:hAnsiTheme="minorHAnsi" w:cstheme="minorHAnsi"/>
                <w:sz w:val="21"/>
                <w:szCs w:val="21"/>
              </w:rPr>
            </w:pPr>
            <w:r>
              <w:rPr>
                <w:rFonts w:asciiTheme="minorHAnsi" w:hAnsiTheme="minorHAnsi" w:cstheme="minorHAnsi"/>
                <w:sz w:val="21"/>
                <w:szCs w:val="21"/>
              </w:rPr>
              <w:t>School records</w:t>
            </w:r>
          </w:p>
          <w:p w:rsidR="00763274" w:rsidRPr="00171A70" w:rsidRDefault="00331725" w:rsidP="00844C4A">
            <w:pPr>
              <w:pStyle w:val="NormalWeb"/>
              <w:numPr>
                <w:ilvl w:val="0"/>
                <w:numId w:val="20"/>
              </w:numPr>
              <w:spacing w:after="0" w:afterAutospacing="0"/>
              <w:rPr>
                <w:rFonts w:asciiTheme="minorHAnsi" w:hAnsiTheme="minorHAnsi" w:cstheme="minorHAnsi"/>
                <w:sz w:val="21"/>
                <w:szCs w:val="21"/>
              </w:rPr>
            </w:pPr>
            <w:r>
              <w:rPr>
                <w:rFonts w:asciiTheme="minorHAnsi" w:hAnsiTheme="minorHAnsi" w:cstheme="minorHAnsi"/>
                <w:sz w:val="21"/>
                <w:szCs w:val="21"/>
              </w:rPr>
              <w:t>Case notes</w:t>
            </w:r>
          </w:p>
        </w:tc>
        <w:tc>
          <w:tcPr>
            <w:tcW w:w="900" w:type="dxa"/>
            <w:tcBorders>
              <w:top w:val="outset" w:sz="12" w:space="0" w:color="auto"/>
              <w:left w:val="single" w:sz="4" w:space="0" w:color="000000"/>
              <w:bottom w:val="single" w:sz="2" w:space="0" w:color="000000"/>
              <w:right w:val="single" w:sz="24" w:space="0" w:color="000000"/>
            </w:tcBorders>
            <w:vAlign w:val="center"/>
          </w:tcPr>
          <w:p w:rsidR="005842E4" w:rsidRPr="00B22FE2" w:rsidRDefault="005842E4" w:rsidP="006C75C0">
            <w:pPr>
              <w:tabs>
                <w:tab w:val="left" w:pos="8677"/>
              </w:tabs>
              <w:jc w:val="center"/>
              <w:rPr>
                <w:rFonts w:cs="Arial"/>
                <w:sz w:val="21"/>
                <w:szCs w:val="21"/>
              </w:rPr>
            </w:pPr>
            <w:r w:rsidRPr="00B22FE2">
              <w:rPr>
                <w:rFonts w:cs="Arial"/>
                <w:sz w:val="21"/>
                <w:szCs w:val="21"/>
              </w:rPr>
              <w:t>No</w:t>
            </w:r>
          </w:p>
        </w:tc>
      </w:tr>
      <w:tr w:rsidR="00FE5C15" w:rsidRPr="00B22FE2" w:rsidTr="009B0263">
        <w:trPr>
          <w:trHeight w:val="237"/>
        </w:trPr>
        <w:tc>
          <w:tcPr>
            <w:tcW w:w="1638" w:type="dxa"/>
            <w:vMerge/>
            <w:tcBorders>
              <w:top w:val="single" w:sz="18" w:space="0" w:color="000000"/>
              <w:left w:val="single" w:sz="24" w:space="0" w:color="000000"/>
              <w:bottom w:val="single" w:sz="2" w:space="0" w:color="000000"/>
              <w:right w:val="single" w:sz="4" w:space="0" w:color="000000"/>
            </w:tcBorders>
            <w:shd w:val="clear" w:color="auto" w:fill="auto"/>
            <w:vAlign w:val="center"/>
          </w:tcPr>
          <w:p w:rsidR="00FE5C15" w:rsidRDefault="00FE5C15" w:rsidP="006C75C0">
            <w:pPr>
              <w:tabs>
                <w:tab w:val="left" w:pos="8677"/>
              </w:tabs>
              <w:jc w:val="center"/>
              <w:rPr>
                <w:rFonts w:cs="Arial"/>
                <w:b/>
                <w:sz w:val="22"/>
                <w:szCs w:val="22"/>
              </w:rPr>
            </w:pPr>
          </w:p>
        </w:tc>
        <w:tc>
          <w:tcPr>
            <w:tcW w:w="720" w:type="dxa"/>
            <w:tcBorders>
              <w:top w:val="single" w:sz="2" w:space="0" w:color="000000"/>
              <w:left w:val="single" w:sz="4" w:space="0" w:color="000000"/>
              <w:bottom w:val="single" w:sz="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1620" w:type="dxa"/>
            <w:gridSpan w:val="2"/>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Cat. 2</w:t>
            </w:r>
          </w:p>
          <w:p w:rsidR="00FE5C15" w:rsidRPr="00331725" w:rsidRDefault="00FE5C15" w:rsidP="006C75C0">
            <w:pPr>
              <w:tabs>
                <w:tab w:val="left" w:pos="8677"/>
              </w:tabs>
              <w:jc w:val="center"/>
              <w:rPr>
                <w:rFonts w:cs="Arial"/>
              </w:rPr>
            </w:pPr>
          </w:p>
        </w:tc>
        <w:tc>
          <w:tcPr>
            <w:tcW w:w="990" w:type="dxa"/>
            <w:tcBorders>
              <w:top w:val="outset" w:sz="6" w:space="0" w:color="auto"/>
              <w:right w:val="nil"/>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900" w:type="dxa"/>
            <w:tcBorders>
              <w:top w:val="outset" w:sz="6" w:space="0" w:color="auto"/>
              <w:left w:val="nil"/>
              <w:right w:val="single" w:sz="1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4410" w:type="dxa"/>
            <w:tcBorders>
              <w:top w:val="outset" w:sz="6" w:space="0" w:color="auto"/>
              <w:left w:val="single" w:sz="12" w:space="0" w:color="000000"/>
              <w:bottom w:val="single" w:sz="2" w:space="0" w:color="000000"/>
              <w:right w:val="single" w:sz="4" w:space="0" w:color="000000"/>
            </w:tcBorders>
            <w:shd w:val="clear" w:color="auto" w:fill="auto"/>
          </w:tcPr>
          <w:p w:rsidR="00FE5C15" w:rsidRPr="00171A70" w:rsidRDefault="00FE5C15" w:rsidP="006C75C0">
            <w:pPr>
              <w:pStyle w:val="Default"/>
              <w:rPr>
                <w:rFonts w:asciiTheme="minorHAnsi" w:hAnsiTheme="minorHAnsi" w:cstheme="minorHAnsi"/>
                <w:sz w:val="21"/>
                <w:szCs w:val="21"/>
                <w:u w:val="single"/>
              </w:rPr>
            </w:pPr>
            <w:r w:rsidRPr="00171A70">
              <w:rPr>
                <w:rFonts w:asciiTheme="minorHAnsi" w:hAnsiTheme="minorHAnsi" w:cstheme="minorHAnsi"/>
                <w:sz w:val="21"/>
                <w:szCs w:val="21"/>
                <w:u w:val="single"/>
              </w:rPr>
              <w:t>DRVS 30 -</w:t>
            </w:r>
            <w:r w:rsidR="00331725">
              <w:rPr>
                <w:rFonts w:asciiTheme="minorHAnsi" w:hAnsiTheme="minorHAnsi" w:cstheme="minorHAnsi"/>
                <w:sz w:val="21"/>
                <w:szCs w:val="21"/>
                <w:u w:val="single"/>
              </w:rPr>
              <w:t xml:space="preserve"> School Status at Participation</w:t>
            </w:r>
          </w:p>
          <w:p w:rsidR="00FE5C15" w:rsidRPr="00171A70" w:rsidRDefault="00331725" w:rsidP="00844C4A">
            <w:pPr>
              <w:pStyle w:val="Default"/>
              <w:numPr>
                <w:ilvl w:val="0"/>
                <w:numId w:val="21"/>
              </w:numPr>
              <w:rPr>
                <w:rFonts w:asciiTheme="minorHAnsi" w:hAnsiTheme="minorHAnsi" w:cstheme="minorHAnsi"/>
                <w:sz w:val="21"/>
                <w:szCs w:val="21"/>
              </w:rPr>
            </w:pPr>
            <w:r>
              <w:rPr>
                <w:rFonts w:asciiTheme="minorHAnsi" w:hAnsiTheme="minorHAnsi" w:cstheme="minorHAnsi"/>
                <w:sz w:val="21"/>
                <w:szCs w:val="21"/>
              </w:rPr>
              <w:t>Self- attestation</w:t>
            </w:r>
          </w:p>
          <w:p w:rsidR="00FE5C15" w:rsidRPr="00171A70" w:rsidRDefault="00FE5C15" w:rsidP="00844C4A">
            <w:pPr>
              <w:pStyle w:val="Default"/>
              <w:numPr>
                <w:ilvl w:val="0"/>
                <w:numId w:val="21"/>
              </w:numPr>
              <w:rPr>
                <w:rFonts w:asciiTheme="minorHAnsi" w:hAnsiTheme="minorHAnsi" w:cstheme="minorHAnsi"/>
                <w:sz w:val="21"/>
                <w:szCs w:val="21"/>
              </w:rPr>
            </w:pPr>
            <w:r w:rsidRPr="00171A70">
              <w:rPr>
                <w:rFonts w:asciiTheme="minorHAnsi" w:hAnsiTheme="minorHAnsi" w:cstheme="minorHAnsi"/>
                <w:sz w:val="21"/>
                <w:szCs w:val="21"/>
              </w:rPr>
              <w:t>Applicable records from education institution (GED certificate, diploma, attendance record, transcripts, drop ou</w:t>
            </w:r>
            <w:r w:rsidR="00331725">
              <w:rPr>
                <w:rFonts w:asciiTheme="minorHAnsi" w:hAnsiTheme="minorHAnsi" w:cstheme="minorHAnsi"/>
                <w:sz w:val="21"/>
                <w:szCs w:val="21"/>
              </w:rPr>
              <w:t>t letter, school documentation)</w:t>
            </w:r>
          </w:p>
          <w:p w:rsidR="00FE5C15" w:rsidRPr="00171A70" w:rsidRDefault="00FE5C15" w:rsidP="00844C4A">
            <w:pPr>
              <w:pStyle w:val="Default"/>
              <w:numPr>
                <w:ilvl w:val="0"/>
                <w:numId w:val="21"/>
              </w:numPr>
              <w:rPr>
                <w:rFonts w:asciiTheme="minorHAnsi" w:hAnsiTheme="minorHAnsi" w:cstheme="minorHAnsi"/>
                <w:sz w:val="21"/>
                <w:szCs w:val="21"/>
              </w:rPr>
            </w:pPr>
            <w:r w:rsidRPr="00171A70">
              <w:rPr>
                <w:rFonts w:asciiTheme="minorHAnsi" w:hAnsiTheme="minorHAnsi" w:cstheme="minorHAnsi"/>
                <w:sz w:val="21"/>
                <w:szCs w:val="21"/>
              </w:rPr>
              <w:t>WIA</w:t>
            </w:r>
            <w:r w:rsidR="00331725">
              <w:rPr>
                <w:rFonts w:asciiTheme="minorHAnsi" w:hAnsiTheme="minorHAnsi" w:cstheme="minorHAnsi"/>
                <w:sz w:val="21"/>
                <w:szCs w:val="21"/>
              </w:rPr>
              <w:t xml:space="preserve"> intake or registration form</w:t>
            </w:r>
          </w:p>
          <w:p w:rsidR="00FE5C15" w:rsidRPr="00171A70" w:rsidRDefault="00331725" w:rsidP="00844C4A">
            <w:pPr>
              <w:pStyle w:val="Default"/>
              <w:numPr>
                <w:ilvl w:val="0"/>
                <w:numId w:val="21"/>
              </w:numPr>
              <w:rPr>
                <w:rFonts w:asciiTheme="minorHAnsi" w:hAnsiTheme="minorHAnsi" w:cstheme="minorHAnsi"/>
                <w:sz w:val="21"/>
                <w:szCs w:val="21"/>
              </w:rPr>
            </w:pPr>
            <w:r>
              <w:rPr>
                <w:rFonts w:asciiTheme="minorHAnsi" w:hAnsiTheme="minorHAnsi" w:cstheme="minorHAnsi"/>
                <w:sz w:val="21"/>
                <w:szCs w:val="21"/>
              </w:rPr>
              <w:t>State MIS</w:t>
            </w:r>
          </w:p>
        </w:tc>
        <w:tc>
          <w:tcPr>
            <w:tcW w:w="900" w:type="dxa"/>
            <w:tcBorders>
              <w:top w:val="single" w:sz="2" w:space="0" w:color="000000"/>
              <w:left w:val="single" w:sz="4" w:space="0" w:color="000000"/>
              <w:bottom w:val="single" w:sz="2" w:space="0" w:color="000000"/>
              <w:right w:val="single" w:sz="24" w:space="0" w:color="000000"/>
            </w:tcBorders>
            <w:vAlign w:val="center"/>
          </w:tcPr>
          <w:p w:rsidR="00FE5C15" w:rsidRPr="00B22FE2" w:rsidRDefault="00FE5C15" w:rsidP="006C75C0">
            <w:pPr>
              <w:tabs>
                <w:tab w:val="left" w:pos="8677"/>
              </w:tabs>
              <w:jc w:val="center"/>
              <w:rPr>
                <w:rFonts w:cs="Arial"/>
                <w:sz w:val="21"/>
                <w:szCs w:val="21"/>
              </w:rPr>
            </w:pPr>
            <w:r w:rsidRPr="00B22FE2">
              <w:rPr>
                <w:rFonts w:cs="Arial"/>
                <w:sz w:val="21"/>
                <w:szCs w:val="21"/>
              </w:rPr>
              <w:t>Yes</w:t>
            </w:r>
          </w:p>
        </w:tc>
      </w:tr>
      <w:tr w:rsidR="00FE5C15" w:rsidRPr="00B22FE2" w:rsidTr="009B0263">
        <w:trPr>
          <w:trHeight w:val="237"/>
        </w:trPr>
        <w:tc>
          <w:tcPr>
            <w:tcW w:w="1638" w:type="dxa"/>
            <w:vMerge/>
            <w:tcBorders>
              <w:top w:val="single" w:sz="18" w:space="0" w:color="000000"/>
              <w:left w:val="single" w:sz="24" w:space="0" w:color="000000"/>
              <w:bottom w:val="single" w:sz="2" w:space="0" w:color="000000"/>
              <w:right w:val="single" w:sz="4" w:space="0" w:color="000000"/>
            </w:tcBorders>
            <w:shd w:val="clear" w:color="auto" w:fill="auto"/>
            <w:vAlign w:val="center"/>
          </w:tcPr>
          <w:p w:rsidR="00FE5C15" w:rsidRDefault="00FE5C15" w:rsidP="006C75C0">
            <w:pPr>
              <w:tabs>
                <w:tab w:val="left" w:pos="8677"/>
              </w:tabs>
              <w:jc w:val="center"/>
              <w:rPr>
                <w:rFonts w:cs="Arial"/>
                <w:b/>
                <w:sz w:val="22"/>
                <w:szCs w:val="22"/>
              </w:rPr>
            </w:pPr>
          </w:p>
        </w:tc>
        <w:tc>
          <w:tcPr>
            <w:tcW w:w="720" w:type="dxa"/>
            <w:tcBorders>
              <w:top w:val="nil"/>
              <w:left w:val="single" w:sz="4" w:space="0" w:color="000000"/>
              <w:bottom w:val="single" w:sz="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810" w:type="dxa"/>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Cat. 3</w:t>
            </w:r>
          </w:p>
        </w:tc>
        <w:tc>
          <w:tcPr>
            <w:tcW w:w="810" w:type="dxa"/>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N/A</w:t>
            </w:r>
          </w:p>
        </w:tc>
        <w:tc>
          <w:tcPr>
            <w:tcW w:w="990" w:type="dxa"/>
            <w:tcBorders>
              <w:right w:val="nil"/>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900" w:type="dxa"/>
            <w:tcBorders>
              <w:left w:val="nil"/>
              <w:right w:val="single" w:sz="1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4410" w:type="dxa"/>
            <w:tcBorders>
              <w:top w:val="single" w:sz="2" w:space="0" w:color="000000"/>
              <w:left w:val="single" w:sz="12" w:space="0" w:color="000000"/>
              <w:bottom w:val="single" w:sz="2" w:space="0" w:color="000000"/>
              <w:right w:val="single" w:sz="4" w:space="0" w:color="000000"/>
            </w:tcBorders>
            <w:shd w:val="clear" w:color="auto" w:fill="auto"/>
          </w:tcPr>
          <w:p w:rsidR="00FE5C15" w:rsidRPr="00171A70" w:rsidRDefault="00FE5C15" w:rsidP="006C75C0">
            <w:pPr>
              <w:pStyle w:val="NormalWeb"/>
              <w:rPr>
                <w:rFonts w:asciiTheme="minorHAnsi" w:hAnsiTheme="minorHAnsi" w:cstheme="minorHAnsi"/>
                <w:sz w:val="21"/>
                <w:szCs w:val="21"/>
              </w:rPr>
            </w:pPr>
            <w:r w:rsidRPr="00171A70">
              <w:rPr>
                <w:rFonts w:asciiTheme="minorHAnsi" w:hAnsiTheme="minorHAnsi" w:cstheme="minorHAnsi"/>
                <w:sz w:val="21"/>
                <w:szCs w:val="21"/>
              </w:rPr>
              <w:t xml:space="preserve">DRVS 26 (homeless / runaway youth) or </w:t>
            </w:r>
            <w:r w:rsidR="00362CE2" w:rsidRPr="00171A70">
              <w:rPr>
                <w:rFonts w:asciiTheme="minorHAnsi" w:hAnsiTheme="minorHAnsi" w:cstheme="minorHAnsi"/>
                <w:sz w:val="21"/>
                <w:szCs w:val="21"/>
              </w:rPr>
              <w:t xml:space="preserve">DRVS </w:t>
            </w:r>
            <w:r w:rsidRPr="00171A70">
              <w:rPr>
                <w:rFonts w:asciiTheme="minorHAnsi" w:hAnsiTheme="minorHAnsi" w:cstheme="minorHAnsi"/>
                <w:sz w:val="21"/>
                <w:szCs w:val="21"/>
              </w:rPr>
              <w:t>32 (foster care)</w:t>
            </w:r>
          </w:p>
          <w:p w:rsidR="00FE5C15" w:rsidRPr="00171A70" w:rsidRDefault="00FE5C15" w:rsidP="006C75C0">
            <w:pPr>
              <w:pStyle w:val="Default"/>
              <w:rPr>
                <w:rFonts w:asciiTheme="minorHAnsi" w:hAnsiTheme="minorHAnsi" w:cstheme="minorHAnsi"/>
                <w:sz w:val="21"/>
                <w:szCs w:val="21"/>
                <w:u w:val="single"/>
              </w:rPr>
            </w:pPr>
            <w:r w:rsidRPr="00171A70">
              <w:rPr>
                <w:rFonts w:asciiTheme="minorHAnsi" w:hAnsiTheme="minorHAnsi" w:cstheme="minorHAnsi"/>
                <w:sz w:val="21"/>
                <w:szCs w:val="21"/>
                <w:u w:val="single"/>
              </w:rPr>
              <w:t xml:space="preserve">DRVS 26 - Homeless individual </w:t>
            </w:r>
            <w:r w:rsidR="00331725">
              <w:rPr>
                <w:rFonts w:asciiTheme="minorHAnsi" w:hAnsiTheme="minorHAnsi" w:cstheme="minorHAnsi"/>
                <w:sz w:val="21"/>
                <w:szCs w:val="21"/>
                <w:u w:val="single"/>
              </w:rPr>
              <w:t>and/or runaway youth</w:t>
            </w:r>
          </w:p>
          <w:p w:rsidR="00FE5C15" w:rsidRPr="00171A70" w:rsidRDefault="00331725" w:rsidP="00844C4A">
            <w:pPr>
              <w:pStyle w:val="Default"/>
              <w:numPr>
                <w:ilvl w:val="0"/>
                <w:numId w:val="19"/>
              </w:numPr>
              <w:rPr>
                <w:rFonts w:asciiTheme="minorHAnsi" w:hAnsiTheme="minorHAnsi" w:cstheme="minorHAnsi"/>
                <w:sz w:val="21"/>
                <w:szCs w:val="21"/>
              </w:rPr>
            </w:pPr>
            <w:r>
              <w:rPr>
                <w:rFonts w:asciiTheme="minorHAnsi" w:hAnsiTheme="minorHAnsi" w:cstheme="minorHAnsi"/>
                <w:sz w:val="21"/>
                <w:szCs w:val="21"/>
              </w:rPr>
              <w:t>Self-attestation</w:t>
            </w:r>
          </w:p>
          <w:p w:rsidR="00FE5C15" w:rsidRPr="00171A70" w:rsidRDefault="00FE5C15" w:rsidP="00844C4A">
            <w:pPr>
              <w:pStyle w:val="Default"/>
              <w:numPr>
                <w:ilvl w:val="0"/>
                <w:numId w:val="19"/>
              </w:numPr>
              <w:rPr>
                <w:rFonts w:asciiTheme="minorHAnsi" w:hAnsiTheme="minorHAnsi" w:cstheme="minorHAnsi"/>
                <w:sz w:val="21"/>
                <w:szCs w:val="21"/>
              </w:rPr>
            </w:pPr>
            <w:r w:rsidRPr="00171A70">
              <w:rPr>
                <w:rFonts w:asciiTheme="minorHAnsi" w:hAnsiTheme="minorHAnsi" w:cstheme="minorHAnsi"/>
                <w:sz w:val="21"/>
                <w:szCs w:val="21"/>
              </w:rPr>
              <w:t>Written statement from an individual providing residence, shel</w:t>
            </w:r>
            <w:r w:rsidR="00331725">
              <w:rPr>
                <w:rFonts w:asciiTheme="minorHAnsi" w:hAnsiTheme="minorHAnsi" w:cstheme="minorHAnsi"/>
                <w:sz w:val="21"/>
                <w:szCs w:val="21"/>
              </w:rPr>
              <w:t>ter or social service agency</w:t>
            </w:r>
          </w:p>
          <w:p w:rsidR="00FE5C15" w:rsidRPr="00171A70" w:rsidRDefault="00331725" w:rsidP="00844C4A">
            <w:pPr>
              <w:pStyle w:val="Default"/>
              <w:numPr>
                <w:ilvl w:val="0"/>
                <w:numId w:val="19"/>
              </w:numPr>
              <w:rPr>
                <w:rFonts w:asciiTheme="minorHAnsi" w:hAnsiTheme="minorHAnsi" w:cstheme="minorHAnsi"/>
                <w:sz w:val="21"/>
                <w:szCs w:val="21"/>
              </w:rPr>
            </w:pPr>
            <w:r>
              <w:rPr>
                <w:rFonts w:asciiTheme="minorHAnsi" w:hAnsiTheme="minorHAnsi" w:cstheme="minorHAnsi"/>
                <w:sz w:val="21"/>
                <w:szCs w:val="21"/>
              </w:rPr>
              <w:t>WIA intake or registration form</w:t>
            </w:r>
          </w:p>
          <w:p w:rsidR="00FE5C15" w:rsidRPr="00171A70" w:rsidRDefault="00FE5C15" w:rsidP="006C75C0">
            <w:pPr>
              <w:pStyle w:val="Default"/>
              <w:ind w:left="360"/>
              <w:rPr>
                <w:rFonts w:asciiTheme="minorHAnsi" w:hAnsiTheme="minorHAnsi" w:cstheme="minorHAnsi"/>
                <w:sz w:val="21"/>
                <w:szCs w:val="21"/>
              </w:rPr>
            </w:pPr>
          </w:p>
          <w:p w:rsidR="00FE5C15" w:rsidRPr="00171A70" w:rsidRDefault="00FE5C15" w:rsidP="006C75C0">
            <w:pPr>
              <w:pStyle w:val="Default"/>
              <w:rPr>
                <w:rFonts w:asciiTheme="minorHAnsi" w:hAnsiTheme="minorHAnsi" w:cstheme="minorHAnsi"/>
                <w:sz w:val="21"/>
                <w:szCs w:val="21"/>
                <w:u w:val="single"/>
              </w:rPr>
            </w:pPr>
            <w:r w:rsidRPr="00171A70">
              <w:rPr>
                <w:rFonts w:asciiTheme="minorHAnsi" w:hAnsiTheme="minorHAnsi" w:cstheme="minorHAnsi"/>
                <w:sz w:val="21"/>
                <w:szCs w:val="21"/>
                <w:u w:val="single"/>
              </w:rPr>
              <w:t>DRVS 32 - Foster Care Youth:</w:t>
            </w:r>
          </w:p>
          <w:p w:rsidR="00FE5C15" w:rsidRPr="00171A70" w:rsidRDefault="00FE5C15" w:rsidP="00844C4A">
            <w:pPr>
              <w:pStyle w:val="Default"/>
              <w:numPr>
                <w:ilvl w:val="0"/>
                <w:numId w:val="19"/>
              </w:numPr>
              <w:rPr>
                <w:rFonts w:asciiTheme="minorHAnsi" w:hAnsiTheme="minorHAnsi" w:cstheme="minorHAnsi"/>
                <w:sz w:val="21"/>
                <w:szCs w:val="21"/>
              </w:rPr>
            </w:pPr>
            <w:r w:rsidRPr="00171A70">
              <w:rPr>
                <w:rFonts w:asciiTheme="minorHAnsi" w:hAnsiTheme="minorHAnsi" w:cstheme="minorHAnsi"/>
                <w:sz w:val="21"/>
                <w:szCs w:val="21"/>
              </w:rPr>
              <w:t>Written confirmation</w:t>
            </w:r>
            <w:r w:rsidR="00331725">
              <w:rPr>
                <w:rFonts w:asciiTheme="minorHAnsi" w:hAnsiTheme="minorHAnsi" w:cstheme="minorHAnsi"/>
                <w:sz w:val="21"/>
                <w:szCs w:val="21"/>
              </w:rPr>
              <w:t xml:space="preserve"> from social services agency</w:t>
            </w:r>
          </w:p>
          <w:p w:rsidR="00FE5C15" w:rsidRPr="00171A70" w:rsidRDefault="00FE5C15" w:rsidP="00844C4A">
            <w:pPr>
              <w:pStyle w:val="Default"/>
              <w:numPr>
                <w:ilvl w:val="0"/>
                <w:numId w:val="19"/>
              </w:numPr>
              <w:rPr>
                <w:rFonts w:asciiTheme="minorHAnsi" w:hAnsiTheme="minorHAnsi" w:cstheme="minorHAnsi"/>
                <w:sz w:val="21"/>
                <w:szCs w:val="21"/>
              </w:rPr>
            </w:pPr>
            <w:r w:rsidRPr="00171A70">
              <w:rPr>
                <w:rFonts w:asciiTheme="minorHAnsi" w:hAnsiTheme="minorHAnsi" w:cstheme="minorHAnsi"/>
                <w:sz w:val="21"/>
                <w:szCs w:val="21"/>
              </w:rPr>
              <w:t xml:space="preserve">Case </w:t>
            </w:r>
            <w:r w:rsidR="00331725">
              <w:rPr>
                <w:rFonts w:asciiTheme="minorHAnsi" w:hAnsiTheme="minorHAnsi" w:cstheme="minorHAnsi"/>
                <w:sz w:val="21"/>
                <w:szCs w:val="21"/>
              </w:rPr>
              <w:t>notes</w:t>
            </w:r>
          </w:p>
        </w:tc>
        <w:tc>
          <w:tcPr>
            <w:tcW w:w="900" w:type="dxa"/>
            <w:tcBorders>
              <w:top w:val="single" w:sz="2" w:space="0" w:color="000000"/>
              <w:left w:val="single" w:sz="4" w:space="0" w:color="000000"/>
              <w:bottom w:val="single" w:sz="2" w:space="0" w:color="000000"/>
              <w:right w:val="single" w:sz="24" w:space="0" w:color="000000"/>
            </w:tcBorders>
            <w:vAlign w:val="center"/>
          </w:tcPr>
          <w:p w:rsidR="00FE5C15" w:rsidRPr="00B22FE2" w:rsidRDefault="00FE5C15" w:rsidP="006C75C0">
            <w:pPr>
              <w:tabs>
                <w:tab w:val="left" w:pos="8677"/>
              </w:tabs>
              <w:jc w:val="center"/>
              <w:rPr>
                <w:rFonts w:cs="Arial"/>
                <w:sz w:val="21"/>
                <w:szCs w:val="21"/>
              </w:rPr>
            </w:pPr>
            <w:r w:rsidRPr="00B22FE2">
              <w:rPr>
                <w:rFonts w:cs="Arial"/>
                <w:sz w:val="21"/>
                <w:szCs w:val="21"/>
              </w:rPr>
              <w:t>Yes</w:t>
            </w:r>
          </w:p>
          <w:p w:rsidR="00FE5C15" w:rsidRPr="00B22FE2" w:rsidRDefault="00FE5C15" w:rsidP="006C75C0">
            <w:pPr>
              <w:tabs>
                <w:tab w:val="left" w:pos="8677"/>
              </w:tabs>
              <w:jc w:val="center"/>
              <w:rPr>
                <w:rFonts w:cs="Arial"/>
                <w:sz w:val="21"/>
                <w:szCs w:val="21"/>
              </w:rPr>
            </w:pPr>
            <w:r w:rsidRPr="00B22FE2">
              <w:rPr>
                <w:rFonts w:cs="Arial"/>
                <w:sz w:val="21"/>
                <w:szCs w:val="21"/>
              </w:rPr>
              <w:t>(</w:t>
            </w:r>
            <w:r>
              <w:rPr>
                <w:rFonts w:cs="Arial"/>
                <w:sz w:val="21"/>
                <w:szCs w:val="21"/>
              </w:rPr>
              <w:t>only for</w:t>
            </w:r>
            <w:r w:rsidRPr="00B22FE2">
              <w:rPr>
                <w:rFonts w:cs="Arial"/>
                <w:sz w:val="21"/>
                <w:szCs w:val="21"/>
              </w:rPr>
              <w:t xml:space="preserve"> 26)</w:t>
            </w:r>
          </w:p>
        </w:tc>
      </w:tr>
      <w:tr w:rsidR="00FE5C15" w:rsidRPr="00B22FE2" w:rsidTr="009B0263">
        <w:trPr>
          <w:trHeight w:val="1583"/>
        </w:trPr>
        <w:tc>
          <w:tcPr>
            <w:tcW w:w="1638" w:type="dxa"/>
            <w:vMerge/>
            <w:tcBorders>
              <w:top w:val="single" w:sz="18" w:space="0" w:color="000000"/>
              <w:left w:val="single" w:sz="24" w:space="0" w:color="000000"/>
              <w:bottom w:val="single" w:sz="2" w:space="0" w:color="000000"/>
              <w:right w:val="single" w:sz="4" w:space="0" w:color="000000"/>
            </w:tcBorders>
            <w:shd w:val="clear" w:color="auto" w:fill="auto"/>
            <w:vAlign w:val="center"/>
          </w:tcPr>
          <w:p w:rsidR="00FE5C15" w:rsidRDefault="00FE5C15" w:rsidP="006C75C0">
            <w:pPr>
              <w:tabs>
                <w:tab w:val="left" w:pos="8677"/>
              </w:tabs>
              <w:jc w:val="center"/>
              <w:rPr>
                <w:rFonts w:cs="Arial"/>
                <w:b/>
                <w:sz w:val="22"/>
                <w:szCs w:val="22"/>
              </w:rPr>
            </w:pPr>
          </w:p>
        </w:tc>
        <w:tc>
          <w:tcPr>
            <w:tcW w:w="720" w:type="dxa"/>
            <w:tcBorders>
              <w:top w:val="nil"/>
              <w:left w:val="single" w:sz="4" w:space="0" w:color="000000"/>
              <w:bottom w:val="single" w:sz="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1620" w:type="dxa"/>
            <w:gridSpan w:val="2"/>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Cat. 4</w:t>
            </w:r>
          </w:p>
          <w:p w:rsidR="00FE5C15" w:rsidRPr="00331725" w:rsidRDefault="00FE5C15" w:rsidP="006C75C0">
            <w:pPr>
              <w:tabs>
                <w:tab w:val="left" w:pos="8677"/>
              </w:tabs>
              <w:jc w:val="center"/>
              <w:rPr>
                <w:rFonts w:cs="Arial"/>
              </w:rPr>
            </w:pPr>
          </w:p>
        </w:tc>
        <w:tc>
          <w:tcPr>
            <w:tcW w:w="990" w:type="dxa"/>
            <w:tcBorders>
              <w:right w:val="nil"/>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900" w:type="dxa"/>
            <w:tcBorders>
              <w:left w:val="nil"/>
              <w:right w:val="single" w:sz="1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4410" w:type="dxa"/>
            <w:tcBorders>
              <w:top w:val="single" w:sz="2" w:space="0" w:color="000000"/>
              <w:left w:val="single" w:sz="12" w:space="0" w:color="000000"/>
              <w:bottom w:val="single" w:sz="2" w:space="0" w:color="000000"/>
              <w:right w:val="single" w:sz="4" w:space="0" w:color="000000"/>
            </w:tcBorders>
            <w:shd w:val="clear" w:color="auto" w:fill="auto"/>
          </w:tcPr>
          <w:p w:rsidR="00FE5C15" w:rsidRPr="00171A70" w:rsidRDefault="00FE5C15" w:rsidP="006C75C0">
            <w:pPr>
              <w:pStyle w:val="NormalWeb"/>
              <w:spacing w:after="0" w:afterAutospacing="0"/>
              <w:rPr>
                <w:rFonts w:asciiTheme="minorHAnsi" w:hAnsiTheme="minorHAnsi" w:cstheme="minorHAnsi"/>
                <w:sz w:val="21"/>
                <w:szCs w:val="21"/>
                <w:u w:val="single"/>
              </w:rPr>
            </w:pPr>
            <w:r w:rsidRPr="00171A70">
              <w:rPr>
                <w:rFonts w:asciiTheme="minorHAnsi" w:hAnsiTheme="minorHAnsi" w:cstheme="minorHAnsi"/>
                <w:sz w:val="21"/>
                <w:szCs w:val="21"/>
                <w:u w:val="single"/>
              </w:rPr>
              <w:t>DRVS 2</w:t>
            </w:r>
            <w:r w:rsidR="00331725">
              <w:rPr>
                <w:rFonts w:asciiTheme="minorHAnsi" w:hAnsiTheme="minorHAnsi" w:cstheme="minorHAnsi"/>
                <w:sz w:val="21"/>
                <w:szCs w:val="21"/>
                <w:u w:val="single"/>
              </w:rPr>
              <w:t>8 – Pregnant or Parenting Youth</w:t>
            </w:r>
          </w:p>
          <w:p w:rsidR="00FE5C15" w:rsidRPr="00171A70" w:rsidRDefault="00331725" w:rsidP="00844C4A">
            <w:pPr>
              <w:pStyle w:val="NormalWeb"/>
              <w:numPr>
                <w:ilvl w:val="0"/>
                <w:numId w:val="23"/>
              </w:numPr>
              <w:spacing w:before="0" w:beforeAutospacing="0"/>
              <w:rPr>
                <w:rFonts w:asciiTheme="minorHAnsi" w:hAnsiTheme="minorHAnsi" w:cstheme="minorHAnsi"/>
                <w:sz w:val="21"/>
                <w:szCs w:val="21"/>
              </w:rPr>
            </w:pPr>
            <w:r>
              <w:rPr>
                <w:rFonts w:asciiTheme="minorHAnsi" w:hAnsiTheme="minorHAnsi" w:cstheme="minorHAnsi"/>
                <w:sz w:val="21"/>
                <w:szCs w:val="21"/>
              </w:rPr>
              <w:t>Self- attestation</w:t>
            </w:r>
          </w:p>
          <w:p w:rsidR="00FE5C15" w:rsidRPr="00171A70" w:rsidRDefault="00FE5C15" w:rsidP="00844C4A">
            <w:pPr>
              <w:pStyle w:val="NormalWeb"/>
              <w:numPr>
                <w:ilvl w:val="0"/>
                <w:numId w:val="23"/>
              </w:numPr>
              <w:spacing w:before="0" w:beforeAutospacing="0"/>
              <w:rPr>
                <w:rFonts w:asciiTheme="minorHAnsi" w:hAnsiTheme="minorHAnsi" w:cstheme="minorHAnsi"/>
                <w:sz w:val="21"/>
                <w:szCs w:val="21"/>
              </w:rPr>
            </w:pPr>
            <w:r w:rsidRPr="00171A70">
              <w:rPr>
                <w:rFonts w:asciiTheme="minorHAnsi" w:hAnsiTheme="minorHAnsi" w:cstheme="minorHAnsi"/>
                <w:sz w:val="21"/>
                <w:szCs w:val="21"/>
              </w:rPr>
              <w:t>Co</w:t>
            </w:r>
            <w:r w:rsidR="00331725">
              <w:rPr>
                <w:rFonts w:asciiTheme="minorHAnsi" w:hAnsiTheme="minorHAnsi" w:cstheme="minorHAnsi"/>
                <w:sz w:val="21"/>
                <w:szCs w:val="21"/>
              </w:rPr>
              <w:t>py of child’s birth certificate</w:t>
            </w:r>
          </w:p>
          <w:p w:rsidR="00FE5C15" w:rsidRPr="00171A70" w:rsidRDefault="00331725" w:rsidP="00844C4A">
            <w:pPr>
              <w:pStyle w:val="NormalWeb"/>
              <w:numPr>
                <w:ilvl w:val="0"/>
                <w:numId w:val="23"/>
              </w:numPr>
              <w:rPr>
                <w:rFonts w:asciiTheme="minorHAnsi" w:hAnsiTheme="minorHAnsi" w:cstheme="minorHAnsi"/>
                <w:sz w:val="21"/>
                <w:szCs w:val="21"/>
              </w:rPr>
            </w:pPr>
            <w:r>
              <w:rPr>
                <w:rFonts w:asciiTheme="minorHAnsi" w:hAnsiTheme="minorHAnsi" w:cstheme="minorHAnsi"/>
                <w:sz w:val="21"/>
                <w:szCs w:val="21"/>
              </w:rPr>
              <w:t>Baptismal record</w:t>
            </w:r>
          </w:p>
          <w:p w:rsidR="00FE5C15" w:rsidRPr="00171A70" w:rsidRDefault="00FE5C15" w:rsidP="00844C4A">
            <w:pPr>
              <w:pStyle w:val="NormalWeb"/>
              <w:numPr>
                <w:ilvl w:val="0"/>
                <w:numId w:val="23"/>
              </w:numPr>
              <w:rPr>
                <w:rFonts w:asciiTheme="minorHAnsi" w:hAnsiTheme="minorHAnsi" w:cstheme="minorHAnsi"/>
                <w:sz w:val="21"/>
                <w:szCs w:val="21"/>
              </w:rPr>
            </w:pPr>
            <w:r w:rsidRPr="00171A70">
              <w:rPr>
                <w:rFonts w:asciiTheme="minorHAnsi" w:hAnsiTheme="minorHAnsi" w:cstheme="minorHAnsi"/>
                <w:sz w:val="21"/>
                <w:szCs w:val="21"/>
              </w:rPr>
              <w:t>Obs</w:t>
            </w:r>
            <w:r w:rsidR="00331725">
              <w:rPr>
                <w:rFonts w:asciiTheme="minorHAnsi" w:hAnsiTheme="minorHAnsi" w:cstheme="minorHAnsi"/>
                <w:sz w:val="21"/>
                <w:szCs w:val="21"/>
              </w:rPr>
              <w:t>ervation of pregnancy status</w:t>
            </w:r>
          </w:p>
          <w:p w:rsidR="00FE5C15" w:rsidRPr="00171A70" w:rsidRDefault="00FE5C15" w:rsidP="00844C4A">
            <w:pPr>
              <w:pStyle w:val="NormalWeb"/>
              <w:numPr>
                <w:ilvl w:val="0"/>
                <w:numId w:val="23"/>
              </w:numPr>
              <w:spacing w:after="0" w:afterAutospacing="0"/>
              <w:rPr>
                <w:rFonts w:asciiTheme="minorHAnsi" w:hAnsiTheme="minorHAnsi" w:cstheme="minorHAnsi"/>
                <w:sz w:val="21"/>
                <w:szCs w:val="21"/>
              </w:rPr>
            </w:pPr>
            <w:r w:rsidRPr="00171A70">
              <w:rPr>
                <w:rFonts w:asciiTheme="minorHAnsi" w:hAnsiTheme="minorHAnsi" w:cstheme="minorHAnsi"/>
                <w:sz w:val="21"/>
                <w:szCs w:val="21"/>
              </w:rPr>
              <w:t>Doc</w:t>
            </w:r>
            <w:r w:rsidR="00331725">
              <w:rPr>
                <w:rFonts w:asciiTheme="minorHAnsi" w:hAnsiTheme="minorHAnsi" w:cstheme="minorHAnsi"/>
                <w:sz w:val="21"/>
                <w:szCs w:val="21"/>
              </w:rPr>
              <w:t>tor’s note confirming pregnancy</w:t>
            </w:r>
          </w:p>
        </w:tc>
        <w:tc>
          <w:tcPr>
            <w:tcW w:w="900" w:type="dxa"/>
            <w:tcBorders>
              <w:top w:val="single" w:sz="2" w:space="0" w:color="000000"/>
              <w:left w:val="single" w:sz="4" w:space="0" w:color="000000"/>
              <w:bottom w:val="single" w:sz="2" w:space="0" w:color="000000"/>
              <w:right w:val="single" w:sz="24" w:space="0" w:color="000000"/>
            </w:tcBorders>
            <w:vAlign w:val="center"/>
          </w:tcPr>
          <w:p w:rsidR="00FE5C15" w:rsidRPr="00B22FE2" w:rsidRDefault="00FE5C15" w:rsidP="006C75C0">
            <w:pPr>
              <w:tabs>
                <w:tab w:val="left" w:pos="8677"/>
              </w:tabs>
              <w:jc w:val="center"/>
              <w:rPr>
                <w:rFonts w:cs="Arial"/>
                <w:sz w:val="21"/>
                <w:szCs w:val="21"/>
              </w:rPr>
            </w:pPr>
            <w:r w:rsidRPr="00B22FE2">
              <w:rPr>
                <w:rFonts w:cs="Arial"/>
                <w:sz w:val="21"/>
                <w:szCs w:val="21"/>
              </w:rPr>
              <w:t>Yes</w:t>
            </w:r>
          </w:p>
        </w:tc>
      </w:tr>
      <w:tr w:rsidR="00FE5C15" w:rsidRPr="00B22FE2" w:rsidTr="009B0263">
        <w:trPr>
          <w:trHeight w:val="237"/>
        </w:trPr>
        <w:tc>
          <w:tcPr>
            <w:tcW w:w="1638" w:type="dxa"/>
            <w:vMerge/>
            <w:tcBorders>
              <w:top w:val="single" w:sz="18" w:space="0" w:color="000000"/>
              <w:left w:val="single" w:sz="24" w:space="0" w:color="000000"/>
              <w:bottom w:val="single" w:sz="2" w:space="0" w:color="000000"/>
              <w:right w:val="single" w:sz="4" w:space="0" w:color="000000"/>
            </w:tcBorders>
            <w:shd w:val="clear" w:color="auto" w:fill="auto"/>
            <w:vAlign w:val="center"/>
          </w:tcPr>
          <w:p w:rsidR="00FE5C15" w:rsidRDefault="00FE5C15" w:rsidP="006C75C0">
            <w:pPr>
              <w:tabs>
                <w:tab w:val="left" w:pos="8677"/>
              </w:tabs>
              <w:jc w:val="center"/>
              <w:rPr>
                <w:rFonts w:cs="Arial"/>
                <w:b/>
                <w:sz w:val="22"/>
                <w:szCs w:val="22"/>
              </w:rPr>
            </w:pPr>
          </w:p>
        </w:tc>
        <w:tc>
          <w:tcPr>
            <w:tcW w:w="720" w:type="dxa"/>
            <w:tcBorders>
              <w:top w:val="nil"/>
              <w:left w:val="single" w:sz="4" w:space="0" w:color="000000"/>
              <w:bottom w:val="single" w:sz="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1620" w:type="dxa"/>
            <w:gridSpan w:val="2"/>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Cat. 5</w:t>
            </w:r>
          </w:p>
          <w:p w:rsidR="00FE5C15" w:rsidRPr="00331725" w:rsidRDefault="00FE5C15" w:rsidP="006C75C0">
            <w:pPr>
              <w:tabs>
                <w:tab w:val="left" w:pos="8677"/>
              </w:tabs>
              <w:jc w:val="center"/>
              <w:rPr>
                <w:rFonts w:cs="Arial"/>
              </w:rPr>
            </w:pPr>
          </w:p>
        </w:tc>
        <w:tc>
          <w:tcPr>
            <w:tcW w:w="990" w:type="dxa"/>
            <w:tcBorders>
              <w:right w:val="nil"/>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900" w:type="dxa"/>
            <w:tcBorders>
              <w:left w:val="nil"/>
              <w:right w:val="single" w:sz="1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4410" w:type="dxa"/>
            <w:tcBorders>
              <w:top w:val="nil"/>
              <w:left w:val="single" w:sz="12" w:space="0" w:color="000000"/>
              <w:bottom w:val="single" w:sz="2" w:space="0" w:color="000000"/>
              <w:right w:val="single" w:sz="4" w:space="0" w:color="000000"/>
            </w:tcBorders>
            <w:shd w:val="clear" w:color="auto" w:fill="auto"/>
          </w:tcPr>
          <w:p w:rsidR="00FE5C15" w:rsidRPr="00171A70" w:rsidRDefault="00FE5C15" w:rsidP="006C75C0">
            <w:pPr>
              <w:pStyle w:val="NormalWeb"/>
              <w:spacing w:after="0" w:afterAutospacing="0"/>
              <w:rPr>
                <w:rFonts w:asciiTheme="minorHAnsi" w:hAnsiTheme="minorHAnsi" w:cstheme="minorHAnsi"/>
                <w:sz w:val="21"/>
                <w:szCs w:val="21"/>
                <w:u w:val="single"/>
              </w:rPr>
            </w:pPr>
            <w:r w:rsidRPr="00171A70">
              <w:rPr>
                <w:rFonts w:asciiTheme="minorHAnsi" w:hAnsiTheme="minorHAnsi" w:cstheme="minorHAnsi"/>
                <w:sz w:val="21"/>
                <w:szCs w:val="21"/>
                <w:u w:val="single"/>
              </w:rPr>
              <w:t>DRVS 27 - Offender</w:t>
            </w:r>
          </w:p>
          <w:p w:rsidR="00FE5C15" w:rsidRPr="00171A70" w:rsidRDefault="00331725" w:rsidP="00844C4A">
            <w:pPr>
              <w:pStyle w:val="Default"/>
              <w:numPr>
                <w:ilvl w:val="0"/>
                <w:numId w:val="24"/>
              </w:numPr>
              <w:rPr>
                <w:rFonts w:asciiTheme="minorHAnsi" w:hAnsiTheme="minorHAnsi" w:cstheme="minorHAnsi"/>
                <w:sz w:val="21"/>
                <w:szCs w:val="21"/>
              </w:rPr>
            </w:pPr>
            <w:r>
              <w:rPr>
                <w:rFonts w:asciiTheme="minorHAnsi" w:hAnsiTheme="minorHAnsi" w:cstheme="minorHAnsi"/>
                <w:sz w:val="21"/>
                <w:szCs w:val="21"/>
              </w:rPr>
              <w:t>Self-attestation</w:t>
            </w:r>
          </w:p>
          <w:p w:rsidR="00FE5C15" w:rsidRPr="00171A70" w:rsidRDefault="00FE5C15" w:rsidP="00844C4A">
            <w:pPr>
              <w:pStyle w:val="Default"/>
              <w:numPr>
                <w:ilvl w:val="0"/>
                <w:numId w:val="24"/>
              </w:numPr>
              <w:rPr>
                <w:rFonts w:asciiTheme="minorHAnsi" w:hAnsiTheme="minorHAnsi" w:cstheme="minorHAnsi"/>
                <w:sz w:val="21"/>
                <w:szCs w:val="21"/>
              </w:rPr>
            </w:pPr>
            <w:r w:rsidRPr="00171A70">
              <w:rPr>
                <w:rFonts w:asciiTheme="minorHAnsi" w:hAnsiTheme="minorHAnsi" w:cstheme="minorHAnsi"/>
                <w:sz w:val="21"/>
                <w:szCs w:val="21"/>
              </w:rPr>
              <w:t>Documentation from juvenile o</w:t>
            </w:r>
            <w:r w:rsidR="00331725">
              <w:rPr>
                <w:rFonts w:asciiTheme="minorHAnsi" w:hAnsiTheme="minorHAnsi" w:cstheme="minorHAnsi"/>
                <w:sz w:val="21"/>
                <w:szCs w:val="21"/>
              </w:rPr>
              <w:t>r adult criminal justice system</w:t>
            </w:r>
          </w:p>
          <w:p w:rsidR="00FE5C15" w:rsidRPr="00171A70" w:rsidRDefault="00FE5C15" w:rsidP="00844C4A">
            <w:pPr>
              <w:pStyle w:val="Default"/>
              <w:numPr>
                <w:ilvl w:val="0"/>
                <w:numId w:val="24"/>
              </w:numPr>
              <w:rPr>
                <w:rFonts w:asciiTheme="minorHAnsi" w:hAnsiTheme="minorHAnsi" w:cstheme="minorHAnsi"/>
                <w:sz w:val="21"/>
                <w:szCs w:val="21"/>
              </w:rPr>
            </w:pPr>
            <w:r w:rsidRPr="00171A70">
              <w:rPr>
                <w:rFonts w:asciiTheme="minorHAnsi" w:hAnsiTheme="minorHAnsi" w:cstheme="minorHAnsi"/>
                <w:sz w:val="21"/>
                <w:szCs w:val="21"/>
              </w:rPr>
              <w:t xml:space="preserve">Documented phone call with court </w:t>
            </w:r>
            <w:r w:rsidR="00331725">
              <w:rPr>
                <w:rFonts w:asciiTheme="minorHAnsi" w:hAnsiTheme="minorHAnsi" w:cstheme="minorHAnsi"/>
                <w:sz w:val="21"/>
                <w:szCs w:val="21"/>
              </w:rPr>
              <w:t>or probation representatives</w:t>
            </w:r>
          </w:p>
          <w:p w:rsidR="00FE5C15" w:rsidRPr="00171A70" w:rsidRDefault="00331725" w:rsidP="00844C4A">
            <w:pPr>
              <w:pStyle w:val="Default"/>
              <w:numPr>
                <w:ilvl w:val="0"/>
                <w:numId w:val="24"/>
              </w:numPr>
              <w:rPr>
                <w:rFonts w:asciiTheme="minorHAnsi" w:hAnsiTheme="minorHAnsi" w:cstheme="minorHAnsi"/>
                <w:sz w:val="21"/>
                <w:szCs w:val="21"/>
              </w:rPr>
            </w:pPr>
            <w:r>
              <w:rPr>
                <w:rFonts w:asciiTheme="minorHAnsi" w:hAnsiTheme="minorHAnsi" w:cstheme="minorHAnsi"/>
                <w:sz w:val="21"/>
                <w:szCs w:val="21"/>
              </w:rPr>
              <w:t>WIA intake or registration form</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FE5C15" w:rsidRPr="00B22FE2" w:rsidRDefault="00FE5C15" w:rsidP="006C75C0">
            <w:pPr>
              <w:tabs>
                <w:tab w:val="left" w:pos="8677"/>
              </w:tabs>
              <w:jc w:val="center"/>
              <w:rPr>
                <w:rFonts w:cs="Arial"/>
                <w:sz w:val="21"/>
                <w:szCs w:val="21"/>
              </w:rPr>
            </w:pPr>
            <w:r w:rsidRPr="00B22FE2">
              <w:rPr>
                <w:rFonts w:cs="Arial"/>
                <w:sz w:val="21"/>
                <w:szCs w:val="21"/>
              </w:rPr>
              <w:t>Yes</w:t>
            </w:r>
          </w:p>
        </w:tc>
      </w:tr>
      <w:tr w:rsidR="00FE5C15" w:rsidRPr="00B22FE2" w:rsidTr="009B0263">
        <w:trPr>
          <w:trHeight w:val="1500"/>
        </w:trPr>
        <w:tc>
          <w:tcPr>
            <w:tcW w:w="1638" w:type="dxa"/>
            <w:vMerge/>
            <w:tcBorders>
              <w:top w:val="single" w:sz="18" w:space="0" w:color="000000"/>
              <w:left w:val="single" w:sz="24" w:space="0" w:color="000000"/>
              <w:bottom w:val="single" w:sz="2" w:space="0" w:color="000000"/>
              <w:right w:val="single" w:sz="4" w:space="0" w:color="000000"/>
            </w:tcBorders>
            <w:shd w:val="clear" w:color="auto" w:fill="auto"/>
            <w:vAlign w:val="center"/>
          </w:tcPr>
          <w:p w:rsidR="00FE5C15" w:rsidRDefault="00FE5C15" w:rsidP="006C75C0">
            <w:pPr>
              <w:tabs>
                <w:tab w:val="left" w:pos="8677"/>
              </w:tabs>
              <w:jc w:val="center"/>
              <w:rPr>
                <w:rFonts w:cs="Arial"/>
                <w:b/>
                <w:sz w:val="22"/>
                <w:szCs w:val="22"/>
              </w:rPr>
            </w:pPr>
          </w:p>
        </w:tc>
        <w:tc>
          <w:tcPr>
            <w:tcW w:w="720" w:type="dxa"/>
            <w:tcBorders>
              <w:top w:val="nil"/>
              <w:left w:val="single" w:sz="4" w:space="0" w:color="000000"/>
              <w:bottom w:val="single" w:sz="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1620" w:type="dxa"/>
            <w:gridSpan w:val="2"/>
            <w:tcBorders>
              <w:top w:val="single" w:sz="2" w:space="0" w:color="000000"/>
              <w:bottom w:val="single" w:sz="2" w:space="0" w:color="000000"/>
            </w:tcBorders>
            <w:shd w:val="clear" w:color="auto" w:fill="92CDDC" w:themeFill="accent5" w:themeFillTint="99"/>
            <w:vAlign w:val="center"/>
          </w:tcPr>
          <w:p w:rsidR="00FE5C15" w:rsidRPr="00331725" w:rsidRDefault="00FE5C15" w:rsidP="006C75C0">
            <w:pPr>
              <w:tabs>
                <w:tab w:val="left" w:pos="8677"/>
              </w:tabs>
              <w:jc w:val="center"/>
              <w:rPr>
                <w:rFonts w:cs="Arial"/>
              </w:rPr>
            </w:pPr>
            <w:r w:rsidRPr="00331725">
              <w:rPr>
                <w:rFonts w:cs="Arial"/>
              </w:rPr>
              <w:t>Cat. 6</w:t>
            </w:r>
          </w:p>
          <w:p w:rsidR="00FE5C15" w:rsidRPr="00331725" w:rsidRDefault="00FE5C15" w:rsidP="006C75C0">
            <w:pPr>
              <w:tabs>
                <w:tab w:val="left" w:pos="8677"/>
              </w:tabs>
              <w:jc w:val="center"/>
              <w:rPr>
                <w:rFonts w:cs="Arial"/>
              </w:rPr>
            </w:pPr>
          </w:p>
        </w:tc>
        <w:tc>
          <w:tcPr>
            <w:tcW w:w="990" w:type="dxa"/>
            <w:tcBorders>
              <w:bottom w:val="single" w:sz="4" w:space="0" w:color="000000"/>
              <w:right w:val="nil"/>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900" w:type="dxa"/>
            <w:tcBorders>
              <w:left w:val="nil"/>
              <w:bottom w:val="single" w:sz="4" w:space="0" w:color="000000"/>
              <w:right w:val="single" w:sz="12" w:space="0" w:color="000000"/>
            </w:tcBorders>
            <w:shd w:val="clear" w:color="auto" w:fill="auto"/>
            <w:vAlign w:val="center"/>
          </w:tcPr>
          <w:p w:rsidR="00FE5C15" w:rsidRPr="006804AD" w:rsidRDefault="00FE5C15" w:rsidP="006C75C0">
            <w:pPr>
              <w:tabs>
                <w:tab w:val="left" w:pos="8677"/>
              </w:tabs>
              <w:jc w:val="center"/>
              <w:rPr>
                <w:rFonts w:cs="Arial"/>
                <w:sz w:val="22"/>
                <w:szCs w:val="22"/>
              </w:rPr>
            </w:pPr>
          </w:p>
        </w:tc>
        <w:tc>
          <w:tcPr>
            <w:tcW w:w="4410" w:type="dxa"/>
            <w:tcBorders>
              <w:top w:val="single" w:sz="2" w:space="0" w:color="000000"/>
              <w:left w:val="single" w:sz="12" w:space="0" w:color="000000"/>
              <w:bottom w:val="single" w:sz="2" w:space="0" w:color="000000"/>
              <w:right w:val="single" w:sz="4" w:space="0" w:color="000000"/>
            </w:tcBorders>
            <w:shd w:val="clear" w:color="auto" w:fill="auto"/>
          </w:tcPr>
          <w:p w:rsidR="00FE5C15" w:rsidRPr="00171A70" w:rsidRDefault="00FE5C15" w:rsidP="006C75C0">
            <w:pPr>
              <w:pStyle w:val="NormalWeb"/>
              <w:spacing w:after="0" w:afterAutospacing="0"/>
              <w:rPr>
                <w:rFonts w:asciiTheme="minorHAnsi" w:hAnsiTheme="minorHAnsi" w:cstheme="minorHAnsi"/>
                <w:sz w:val="21"/>
                <w:szCs w:val="21"/>
                <w:u w:val="single"/>
              </w:rPr>
            </w:pPr>
            <w:r w:rsidRPr="00171A70">
              <w:rPr>
                <w:rFonts w:asciiTheme="minorHAnsi" w:hAnsiTheme="minorHAnsi" w:cstheme="minorHAnsi"/>
                <w:sz w:val="21"/>
                <w:szCs w:val="21"/>
                <w:u w:val="single"/>
              </w:rPr>
              <w:t xml:space="preserve">DRVS 29 - Youth </w:t>
            </w:r>
            <w:r w:rsidR="00331725">
              <w:rPr>
                <w:rFonts w:asciiTheme="minorHAnsi" w:hAnsiTheme="minorHAnsi" w:cstheme="minorHAnsi"/>
                <w:sz w:val="21"/>
                <w:szCs w:val="21"/>
                <w:u w:val="single"/>
              </w:rPr>
              <w:t>who needs additional assistance</w:t>
            </w:r>
          </w:p>
          <w:p w:rsidR="00FE5C15" w:rsidRPr="00171A70" w:rsidRDefault="00FE5C15" w:rsidP="00844C4A">
            <w:pPr>
              <w:pStyle w:val="NormalWeb"/>
              <w:numPr>
                <w:ilvl w:val="0"/>
                <w:numId w:val="22"/>
              </w:numPr>
              <w:spacing w:before="0" w:beforeAutospacing="0" w:after="0" w:afterAutospacing="0"/>
              <w:rPr>
                <w:rFonts w:asciiTheme="minorHAnsi" w:hAnsiTheme="minorHAnsi" w:cstheme="minorHAnsi"/>
                <w:sz w:val="21"/>
                <w:szCs w:val="21"/>
              </w:rPr>
            </w:pPr>
            <w:r w:rsidRPr="00171A70">
              <w:rPr>
                <w:rFonts w:asciiTheme="minorHAnsi" w:hAnsiTheme="minorHAnsi" w:cstheme="minorHAnsi"/>
                <w:sz w:val="21"/>
                <w:szCs w:val="21"/>
              </w:rPr>
              <w:t>Self- att</w:t>
            </w:r>
            <w:r w:rsidR="00331725">
              <w:rPr>
                <w:rFonts w:asciiTheme="minorHAnsi" w:hAnsiTheme="minorHAnsi" w:cstheme="minorHAnsi"/>
                <w:sz w:val="21"/>
                <w:szCs w:val="21"/>
              </w:rPr>
              <w:t>estation</w:t>
            </w:r>
          </w:p>
          <w:p w:rsidR="00FE5C15" w:rsidRPr="00171A70" w:rsidRDefault="00331725" w:rsidP="00844C4A">
            <w:pPr>
              <w:pStyle w:val="NormalWeb"/>
              <w:numPr>
                <w:ilvl w:val="0"/>
                <w:numId w:val="22"/>
              </w:numPr>
              <w:spacing w:before="0" w:beforeAutospacing="0"/>
              <w:rPr>
                <w:rFonts w:asciiTheme="minorHAnsi" w:hAnsiTheme="minorHAnsi" w:cstheme="minorHAnsi"/>
                <w:sz w:val="21"/>
                <w:szCs w:val="21"/>
              </w:rPr>
            </w:pPr>
            <w:r>
              <w:rPr>
                <w:rFonts w:asciiTheme="minorHAnsi" w:hAnsiTheme="minorHAnsi" w:cstheme="minorHAnsi"/>
                <w:sz w:val="21"/>
                <w:szCs w:val="21"/>
              </w:rPr>
              <w:t>Individual service strategy</w:t>
            </w:r>
          </w:p>
          <w:p w:rsidR="00FE5C15" w:rsidRPr="00171A70" w:rsidRDefault="00331725" w:rsidP="00844C4A">
            <w:pPr>
              <w:pStyle w:val="NormalWeb"/>
              <w:numPr>
                <w:ilvl w:val="0"/>
                <w:numId w:val="22"/>
              </w:numPr>
              <w:rPr>
                <w:rFonts w:asciiTheme="minorHAnsi" w:hAnsiTheme="minorHAnsi" w:cstheme="minorHAnsi"/>
                <w:sz w:val="21"/>
                <w:szCs w:val="21"/>
              </w:rPr>
            </w:pPr>
            <w:r>
              <w:rPr>
                <w:rFonts w:asciiTheme="minorHAnsi" w:hAnsiTheme="minorHAnsi" w:cstheme="minorHAnsi"/>
                <w:sz w:val="21"/>
                <w:szCs w:val="21"/>
              </w:rPr>
              <w:t>Case notes</w:t>
            </w:r>
          </w:p>
          <w:p w:rsidR="00FE5C15" w:rsidRPr="00171A70" w:rsidRDefault="00FE5C15" w:rsidP="00844C4A">
            <w:pPr>
              <w:pStyle w:val="NormalWeb"/>
              <w:numPr>
                <w:ilvl w:val="0"/>
                <w:numId w:val="22"/>
              </w:numPr>
              <w:rPr>
                <w:rFonts w:asciiTheme="minorHAnsi" w:hAnsiTheme="minorHAnsi" w:cstheme="minorHAnsi"/>
                <w:sz w:val="21"/>
                <w:szCs w:val="21"/>
              </w:rPr>
            </w:pPr>
            <w:r w:rsidRPr="00171A70">
              <w:rPr>
                <w:rFonts w:asciiTheme="minorHAnsi" w:hAnsiTheme="minorHAnsi" w:cstheme="minorHAnsi"/>
                <w:sz w:val="21"/>
                <w:szCs w:val="21"/>
              </w:rPr>
              <w:t>WIA</w:t>
            </w:r>
            <w:r w:rsidR="00331725">
              <w:rPr>
                <w:rFonts w:asciiTheme="minorHAnsi" w:hAnsiTheme="minorHAnsi" w:cstheme="minorHAnsi"/>
                <w:sz w:val="21"/>
                <w:szCs w:val="21"/>
              </w:rPr>
              <w:t xml:space="preserve"> intake or registration form</w:t>
            </w:r>
          </w:p>
          <w:p w:rsidR="00FE5C15" w:rsidRPr="00171A70" w:rsidRDefault="00FE5C15" w:rsidP="00844C4A">
            <w:pPr>
              <w:pStyle w:val="NormalWeb"/>
              <w:numPr>
                <w:ilvl w:val="0"/>
                <w:numId w:val="22"/>
              </w:numPr>
              <w:spacing w:after="0" w:afterAutospacing="0"/>
              <w:rPr>
                <w:rFonts w:asciiTheme="minorHAnsi" w:hAnsiTheme="minorHAnsi" w:cstheme="minorHAnsi"/>
                <w:sz w:val="21"/>
                <w:szCs w:val="21"/>
              </w:rPr>
            </w:pPr>
            <w:r w:rsidRPr="00171A70">
              <w:rPr>
                <w:rFonts w:asciiTheme="minorHAnsi" w:hAnsiTheme="minorHAnsi" w:cstheme="minorHAnsi"/>
                <w:sz w:val="21"/>
                <w:szCs w:val="21"/>
              </w:rPr>
              <w:t>State MIS</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FE5C15" w:rsidRPr="00B22FE2" w:rsidRDefault="00FE5C15" w:rsidP="006C75C0">
            <w:pPr>
              <w:tabs>
                <w:tab w:val="left" w:pos="8677"/>
              </w:tabs>
              <w:jc w:val="center"/>
              <w:rPr>
                <w:rFonts w:cs="Arial"/>
                <w:sz w:val="21"/>
                <w:szCs w:val="21"/>
              </w:rPr>
            </w:pPr>
            <w:r w:rsidRPr="00075CD5">
              <w:rPr>
                <w:rFonts w:cs="Arial"/>
                <w:sz w:val="21"/>
                <w:szCs w:val="21"/>
              </w:rPr>
              <w:t>Yes</w:t>
            </w:r>
          </w:p>
        </w:tc>
      </w:tr>
      <w:tr w:rsidR="005842E4" w:rsidRPr="00B22FE2" w:rsidTr="009B0263">
        <w:trPr>
          <w:trHeight w:val="1711"/>
        </w:trPr>
        <w:tc>
          <w:tcPr>
            <w:tcW w:w="1638" w:type="dxa"/>
            <w:vMerge w:val="restart"/>
            <w:tcBorders>
              <w:top w:val="single" w:sz="2" w:space="0" w:color="000000"/>
              <w:left w:val="single" w:sz="24" w:space="0" w:color="000000"/>
              <w:bottom w:val="single" w:sz="2" w:space="0" w:color="000000"/>
              <w:right w:val="single" w:sz="4" w:space="0" w:color="000000"/>
            </w:tcBorders>
            <w:shd w:val="clear" w:color="auto" w:fill="auto"/>
            <w:vAlign w:val="center"/>
          </w:tcPr>
          <w:p w:rsidR="002B64F6" w:rsidRPr="00B86557" w:rsidRDefault="005842E4" w:rsidP="006C75C0">
            <w:pPr>
              <w:tabs>
                <w:tab w:val="left" w:pos="8677"/>
              </w:tabs>
              <w:jc w:val="center"/>
              <w:rPr>
                <w:rFonts w:cs="Arial"/>
                <w:b/>
                <w:sz w:val="22"/>
                <w:szCs w:val="22"/>
              </w:rPr>
            </w:pPr>
            <w:r w:rsidRPr="00B86557">
              <w:rPr>
                <w:rFonts w:cs="Arial"/>
                <w:b/>
                <w:sz w:val="22"/>
                <w:szCs w:val="22"/>
              </w:rPr>
              <w:t>Dislocated Worker</w:t>
            </w:r>
            <w:r w:rsidR="002B64F6">
              <w:rPr>
                <w:rFonts w:cs="Arial"/>
                <w:b/>
                <w:sz w:val="22"/>
                <w:szCs w:val="22"/>
              </w:rPr>
              <w:t xml:space="preserve"> Program</w:t>
            </w:r>
          </w:p>
        </w:tc>
        <w:tc>
          <w:tcPr>
            <w:tcW w:w="720" w:type="dxa"/>
            <w:vMerge w:val="restart"/>
            <w:tcBorders>
              <w:top w:val="single" w:sz="2" w:space="0" w:color="000000"/>
              <w:left w:val="single" w:sz="4" w:space="0" w:color="000000"/>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val="restart"/>
            <w:tcBorders>
              <w:top w:val="single" w:sz="2" w:space="0" w:color="000000"/>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val="restart"/>
            <w:tcBorders>
              <w:top w:val="single" w:sz="2" w:space="0" w:color="000000"/>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90" w:type="dxa"/>
            <w:vMerge w:val="restart"/>
            <w:tcBorders>
              <w:top w:val="single" w:sz="4" w:space="0" w:color="000000"/>
              <w:left w:val="nil"/>
              <w:bottom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single" w:sz="4" w:space="0" w:color="000000"/>
              <w:bottom w:val="single" w:sz="2" w:space="0" w:color="000000"/>
              <w:right w:val="single" w:sz="12" w:space="0" w:color="000000"/>
            </w:tcBorders>
            <w:shd w:val="clear" w:color="auto" w:fill="92CDDC" w:themeFill="accent5" w:themeFillTint="99"/>
            <w:vAlign w:val="center"/>
          </w:tcPr>
          <w:p w:rsidR="005842E4" w:rsidRPr="00CF4FC6" w:rsidRDefault="00CF4FC6" w:rsidP="006C75C0">
            <w:pPr>
              <w:tabs>
                <w:tab w:val="left" w:pos="8677"/>
              </w:tabs>
              <w:jc w:val="center"/>
              <w:rPr>
                <w:rFonts w:cs="Arial"/>
              </w:rPr>
            </w:pPr>
            <w:r w:rsidRPr="00CF4FC6">
              <w:rPr>
                <w:rFonts w:cs="Arial"/>
              </w:rPr>
              <w:t>Cat.</w:t>
            </w:r>
            <w:r w:rsidR="005842E4" w:rsidRPr="00CF4FC6">
              <w:rPr>
                <w:rFonts w:cs="Arial"/>
              </w:rPr>
              <w:t>1</w:t>
            </w:r>
            <w:r w:rsidRPr="00CF4FC6">
              <w:rPr>
                <w:rFonts w:cs="Arial"/>
              </w:rPr>
              <w:t>.1</w:t>
            </w:r>
          </w:p>
        </w:tc>
        <w:tc>
          <w:tcPr>
            <w:tcW w:w="4410" w:type="dxa"/>
            <w:tcBorders>
              <w:top w:val="single" w:sz="2" w:space="0" w:color="000000"/>
              <w:bottom w:val="single" w:sz="2" w:space="0" w:color="000000"/>
              <w:right w:val="single" w:sz="4" w:space="0" w:color="000000"/>
            </w:tcBorders>
            <w:shd w:val="clear" w:color="auto" w:fill="auto"/>
          </w:tcPr>
          <w:p w:rsidR="005842E4" w:rsidRPr="00171A70" w:rsidRDefault="00844C4A" w:rsidP="006C75C0">
            <w:pPr>
              <w:rPr>
                <w:rFonts w:cstheme="minorHAnsi"/>
                <w:sz w:val="21"/>
                <w:szCs w:val="21"/>
                <w:u w:val="single"/>
              </w:rPr>
            </w:pPr>
            <w:r w:rsidRPr="00844C4A">
              <w:rPr>
                <w:rFonts w:cstheme="minorHAnsi"/>
                <w:b/>
                <w:sz w:val="21"/>
                <w:szCs w:val="21"/>
                <w:u w:val="single"/>
              </w:rPr>
              <w:t>DRVS 25</w:t>
            </w:r>
            <w:r>
              <w:rPr>
                <w:rFonts w:cstheme="minorHAnsi"/>
                <w:sz w:val="21"/>
                <w:szCs w:val="21"/>
                <w:u w:val="single"/>
              </w:rPr>
              <w:t xml:space="preserve"> (</w:t>
            </w:r>
            <w:r w:rsidR="005842E4" w:rsidRPr="00171A70">
              <w:rPr>
                <w:rFonts w:cstheme="minorHAnsi"/>
                <w:sz w:val="21"/>
                <w:szCs w:val="21"/>
                <w:u w:val="single"/>
              </w:rPr>
              <w:t>Date o</w:t>
            </w:r>
            <w:r w:rsidR="00331725">
              <w:rPr>
                <w:rFonts w:cstheme="minorHAnsi"/>
                <w:sz w:val="21"/>
                <w:szCs w:val="21"/>
                <w:u w:val="single"/>
              </w:rPr>
              <w:t>f Actual Qualifying Dislocation</w:t>
            </w:r>
            <w:r>
              <w:rPr>
                <w:rFonts w:cstheme="minorHAnsi"/>
                <w:sz w:val="21"/>
                <w:szCs w:val="21"/>
                <w:u w:val="single"/>
              </w:rPr>
              <w:t>)</w:t>
            </w:r>
          </w:p>
          <w:p w:rsidR="005842E4" w:rsidRPr="00171A70" w:rsidRDefault="00331725" w:rsidP="00844C4A">
            <w:pPr>
              <w:pStyle w:val="ListParagraph"/>
              <w:numPr>
                <w:ilvl w:val="0"/>
                <w:numId w:val="18"/>
              </w:numPr>
              <w:rPr>
                <w:rFonts w:cstheme="minorHAnsi"/>
                <w:sz w:val="21"/>
                <w:szCs w:val="21"/>
              </w:rPr>
            </w:pPr>
            <w:r>
              <w:rPr>
                <w:rFonts w:cstheme="minorHAnsi"/>
                <w:sz w:val="21"/>
                <w:szCs w:val="21"/>
              </w:rPr>
              <w:t>Self-attestation</w:t>
            </w:r>
          </w:p>
          <w:p w:rsidR="005842E4" w:rsidRPr="00171A70" w:rsidRDefault="00331725" w:rsidP="00844C4A">
            <w:pPr>
              <w:pStyle w:val="ListParagraph"/>
              <w:numPr>
                <w:ilvl w:val="0"/>
                <w:numId w:val="18"/>
              </w:numPr>
              <w:rPr>
                <w:rFonts w:cstheme="minorHAnsi"/>
                <w:sz w:val="21"/>
                <w:szCs w:val="21"/>
              </w:rPr>
            </w:pPr>
            <w:r>
              <w:rPr>
                <w:rFonts w:cstheme="minorHAnsi"/>
                <w:sz w:val="21"/>
                <w:szCs w:val="21"/>
              </w:rPr>
              <w:t>Verification from employer</w:t>
            </w:r>
          </w:p>
          <w:p w:rsidR="005842E4" w:rsidRPr="00171A70" w:rsidRDefault="00331725" w:rsidP="00844C4A">
            <w:pPr>
              <w:pStyle w:val="ListParagraph"/>
              <w:numPr>
                <w:ilvl w:val="0"/>
                <w:numId w:val="18"/>
              </w:numPr>
              <w:rPr>
                <w:rFonts w:cstheme="minorHAnsi"/>
                <w:sz w:val="21"/>
                <w:szCs w:val="21"/>
              </w:rPr>
            </w:pPr>
            <w:r>
              <w:rPr>
                <w:rFonts w:cstheme="minorHAnsi"/>
                <w:sz w:val="21"/>
                <w:szCs w:val="21"/>
              </w:rPr>
              <w:t>Rapid Response list</w:t>
            </w:r>
          </w:p>
          <w:p w:rsidR="005842E4" w:rsidRPr="00171A70" w:rsidRDefault="005842E4" w:rsidP="00844C4A">
            <w:pPr>
              <w:pStyle w:val="ListParagraph"/>
              <w:numPr>
                <w:ilvl w:val="0"/>
                <w:numId w:val="18"/>
              </w:numPr>
              <w:rPr>
                <w:rFonts w:cstheme="minorHAnsi"/>
                <w:sz w:val="21"/>
                <w:szCs w:val="21"/>
              </w:rPr>
            </w:pPr>
            <w:r w:rsidRPr="00171A70">
              <w:rPr>
                <w:rFonts w:cstheme="minorHAnsi"/>
                <w:sz w:val="21"/>
                <w:szCs w:val="21"/>
              </w:rPr>
              <w:t>N</w:t>
            </w:r>
            <w:r w:rsidR="00331725">
              <w:rPr>
                <w:rFonts w:cstheme="minorHAnsi"/>
                <w:sz w:val="21"/>
                <w:szCs w:val="21"/>
              </w:rPr>
              <w:t>otice of layoff</w:t>
            </w:r>
          </w:p>
          <w:p w:rsidR="00763274" w:rsidRPr="00171A70" w:rsidRDefault="005842E4" w:rsidP="00844C4A">
            <w:pPr>
              <w:pStyle w:val="ListParagraph"/>
              <w:numPr>
                <w:ilvl w:val="0"/>
                <w:numId w:val="18"/>
              </w:numPr>
              <w:rPr>
                <w:rFonts w:cstheme="minorHAnsi"/>
                <w:sz w:val="21"/>
                <w:szCs w:val="21"/>
              </w:rPr>
            </w:pPr>
            <w:r w:rsidRPr="00171A70">
              <w:rPr>
                <w:rFonts w:cstheme="minorHAnsi"/>
                <w:sz w:val="21"/>
                <w:szCs w:val="21"/>
              </w:rPr>
              <w:t>Public announcement with cros</w:t>
            </w:r>
            <w:r w:rsidR="00331725">
              <w:rPr>
                <w:rFonts w:cstheme="minorHAnsi"/>
                <w:sz w:val="21"/>
                <w:szCs w:val="21"/>
              </w:rPr>
              <w:t xml:space="preserve">s-match with UI </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5842E4" w:rsidRPr="00B22FE2" w:rsidRDefault="005842E4" w:rsidP="006C75C0">
            <w:pPr>
              <w:tabs>
                <w:tab w:val="left" w:pos="8677"/>
              </w:tabs>
              <w:jc w:val="center"/>
              <w:rPr>
                <w:rFonts w:cs="Arial"/>
                <w:sz w:val="21"/>
                <w:szCs w:val="21"/>
              </w:rPr>
            </w:pPr>
            <w:r w:rsidRPr="00B22FE2">
              <w:rPr>
                <w:rFonts w:cs="Arial"/>
                <w:sz w:val="21"/>
                <w:szCs w:val="21"/>
              </w:rPr>
              <w:t>Yes</w:t>
            </w:r>
          </w:p>
        </w:tc>
      </w:tr>
      <w:tr w:rsidR="00CF4FC6" w:rsidRPr="00B22FE2" w:rsidTr="009B0263">
        <w:trPr>
          <w:trHeight w:val="1711"/>
        </w:trPr>
        <w:tc>
          <w:tcPr>
            <w:tcW w:w="1638" w:type="dxa"/>
            <w:vMerge/>
            <w:tcBorders>
              <w:top w:val="single" w:sz="2" w:space="0" w:color="000000"/>
              <w:left w:val="single" w:sz="24" w:space="0" w:color="000000"/>
              <w:bottom w:val="single" w:sz="2" w:space="0" w:color="000000"/>
              <w:right w:val="single" w:sz="4" w:space="0" w:color="000000"/>
            </w:tcBorders>
            <w:shd w:val="clear" w:color="auto" w:fill="auto"/>
            <w:vAlign w:val="center"/>
          </w:tcPr>
          <w:p w:rsidR="00CF4FC6" w:rsidRPr="00B86557" w:rsidRDefault="00CF4FC6" w:rsidP="006C75C0">
            <w:pPr>
              <w:tabs>
                <w:tab w:val="left" w:pos="8677"/>
              </w:tabs>
              <w:jc w:val="center"/>
              <w:rPr>
                <w:rFonts w:cs="Arial"/>
                <w:b/>
              </w:rPr>
            </w:pPr>
          </w:p>
        </w:tc>
        <w:tc>
          <w:tcPr>
            <w:tcW w:w="720" w:type="dxa"/>
            <w:vMerge/>
            <w:tcBorders>
              <w:top w:val="single" w:sz="2" w:space="0" w:color="000000"/>
              <w:left w:val="single" w:sz="4" w:space="0" w:color="000000"/>
              <w:bottom w:val="single" w:sz="4" w:space="0" w:color="000000"/>
              <w:right w:val="nil"/>
            </w:tcBorders>
            <w:shd w:val="clear" w:color="auto" w:fill="auto"/>
            <w:vAlign w:val="center"/>
          </w:tcPr>
          <w:p w:rsidR="00CF4FC6" w:rsidRPr="008E3BD6" w:rsidRDefault="00CF4FC6"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CF4FC6" w:rsidRPr="008E3BD6" w:rsidRDefault="00CF4FC6"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CF4FC6" w:rsidRPr="008E3BD6" w:rsidRDefault="00CF4FC6" w:rsidP="006C75C0">
            <w:pPr>
              <w:tabs>
                <w:tab w:val="left" w:pos="8677"/>
              </w:tabs>
              <w:jc w:val="center"/>
              <w:rPr>
                <w:rFonts w:cs="Arial"/>
              </w:rPr>
            </w:pPr>
          </w:p>
        </w:tc>
        <w:tc>
          <w:tcPr>
            <w:tcW w:w="990" w:type="dxa"/>
            <w:vMerge/>
            <w:tcBorders>
              <w:top w:val="single" w:sz="4" w:space="0" w:color="000000"/>
              <w:left w:val="nil"/>
              <w:bottom w:val="single" w:sz="4" w:space="0" w:color="000000"/>
            </w:tcBorders>
            <w:shd w:val="clear" w:color="auto" w:fill="auto"/>
            <w:vAlign w:val="center"/>
          </w:tcPr>
          <w:p w:rsidR="00CF4FC6" w:rsidRPr="008E3BD6" w:rsidRDefault="00CF4FC6" w:rsidP="006C75C0">
            <w:pPr>
              <w:tabs>
                <w:tab w:val="left" w:pos="8677"/>
              </w:tabs>
              <w:jc w:val="center"/>
              <w:rPr>
                <w:rFonts w:cs="Arial"/>
              </w:rPr>
            </w:pPr>
          </w:p>
        </w:tc>
        <w:tc>
          <w:tcPr>
            <w:tcW w:w="900" w:type="dxa"/>
            <w:tcBorders>
              <w:top w:val="single" w:sz="4" w:space="0" w:color="000000"/>
              <w:bottom w:val="single" w:sz="2" w:space="0" w:color="000000"/>
              <w:right w:val="single" w:sz="12" w:space="0" w:color="000000"/>
            </w:tcBorders>
            <w:shd w:val="clear" w:color="auto" w:fill="92CDDC" w:themeFill="accent5" w:themeFillTint="99"/>
            <w:vAlign w:val="center"/>
          </w:tcPr>
          <w:p w:rsidR="00CF4FC6" w:rsidRDefault="00CF4FC6" w:rsidP="006C75C0">
            <w:pPr>
              <w:tabs>
                <w:tab w:val="left" w:pos="8677"/>
              </w:tabs>
              <w:jc w:val="center"/>
              <w:rPr>
                <w:rFonts w:cs="Arial"/>
              </w:rPr>
            </w:pPr>
            <w:r>
              <w:rPr>
                <w:rFonts w:cs="Arial"/>
              </w:rPr>
              <w:t>Cat.1.2</w:t>
            </w:r>
          </w:p>
        </w:tc>
        <w:tc>
          <w:tcPr>
            <w:tcW w:w="4410" w:type="dxa"/>
            <w:tcBorders>
              <w:top w:val="single" w:sz="2" w:space="0" w:color="000000"/>
              <w:bottom w:val="single" w:sz="2" w:space="0" w:color="000000"/>
              <w:right w:val="single" w:sz="4" w:space="0" w:color="000000"/>
            </w:tcBorders>
            <w:shd w:val="clear" w:color="auto" w:fill="auto"/>
          </w:tcPr>
          <w:p w:rsidR="00331725" w:rsidRPr="00251214" w:rsidRDefault="00331725" w:rsidP="00844C4A">
            <w:pPr>
              <w:pStyle w:val="ListParagraph"/>
              <w:numPr>
                <w:ilvl w:val="0"/>
                <w:numId w:val="48"/>
              </w:numPr>
              <w:tabs>
                <w:tab w:val="left" w:pos="342"/>
                <w:tab w:val="left" w:pos="5040"/>
              </w:tabs>
              <w:spacing w:before="40"/>
              <w:ind w:left="342"/>
              <w:rPr>
                <w:sz w:val="21"/>
                <w:szCs w:val="21"/>
              </w:rPr>
            </w:pPr>
            <w:r w:rsidRPr="00251214">
              <w:rPr>
                <w:rFonts w:cs="Arial"/>
                <w:sz w:val="21"/>
                <w:szCs w:val="21"/>
              </w:rPr>
              <w:t xml:space="preserve">LMI showing </w:t>
            </w:r>
            <w:r w:rsidRPr="00251214">
              <w:rPr>
                <w:sz w:val="21"/>
                <w:szCs w:val="21"/>
              </w:rPr>
              <w:t>occupation in decline or lack of required education</w:t>
            </w:r>
          </w:p>
          <w:p w:rsidR="00331725" w:rsidRPr="00251214" w:rsidRDefault="00331725" w:rsidP="00844C4A">
            <w:pPr>
              <w:pStyle w:val="ListParagraph"/>
              <w:numPr>
                <w:ilvl w:val="0"/>
                <w:numId w:val="47"/>
              </w:numPr>
              <w:tabs>
                <w:tab w:val="left" w:pos="342"/>
                <w:tab w:val="left" w:pos="5040"/>
              </w:tabs>
              <w:spacing w:before="40"/>
              <w:ind w:left="342"/>
              <w:rPr>
                <w:sz w:val="21"/>
                <w:szCs w:val="21"/>
              </w:rPr>
            </w:pPr>
            <w:r w:rsidRPr="00251214">
              <w:rPr>
                <w:sz w:val="21"/>
                <w:szCs w:val="21"/>
              </w:rPr>
              <w:t>Job postings showing lack of education / experience (minimum of 3 postings required)</w:t>
            </w:r>
          </w:p>
          <w:p w:rsidR="00331725" w:rsidRPr="00251214" w:rsidRDefault="00331725" w:rsidP="00844C4A">
            <w:pPr>
              <w:pStyle w:val="ListParagraph"/>
              <w:numPr>
                <w:ilvl w:val="0"/>
                <w:numId w:val="47"/>
              </w:numPr>
              <w:tabs>
                <w:tab w:val="left" w:pos="342"/>
                <w:tab w:val="left" w:pos="5040"/>
              </w:tabs>
              <w:spacing w:before="40"/>
              <w:ind w:left="342"/>
              <w:rPr>
                <w:sz w:val="21"/>
                <w:szCs w:val="21"/>
              </w:rPr>
            </w:pPr>
            <w:r w:rsidRPr="00251214">
              <w:rPr>
                <w:sz w:val="21"/>
                <w:szCs w:val="21"/>
              </w:rPr>
              <w:t>Long-term unemployed – 20+ weeks dislocation (see criteria 1.1 for acceptable documentation)</w:t>
            </w:r>
          </w:p>
          <w:p w:rsidR="00331725" w:rsidRPr="00251214" w:rsidRDefault="00331725" w:rsidP="00844C4A">
            <w:pPr>
              <w:pStyle w:val="ListParagraph"/>
              <w:numPr>
                <w:ilvl w:val="0"/>
                <w:numId w:val="47"/>
              </w:numPr>
              <w:tabs>
                <w:tab w:val="left" w:pos="342"/>
                <w:tab w:val="left" w:pos="5040"/>
              </w:tabs>
              <w:spacing w:before="40"/>
              <w:ind w:left="342"/>
              <w:rPr>
                <w:sz w:val="21"/>
                <w:szCs w:val="21"/>
              </w:rPr>
            </w:pPr>
            <w:r w:rsidRPr="00251214">
              <w:rPr>
                <w:sz w:val="21"/>
                <w:szCs w:val="21"/>
              </w:rPr>
              <w:t>Physical/mental restriction – medical records or physician’s statement</w:t>
            </w:r>
          </w:p>
          <w:p w:rsidR="00CF4FC6" w:rsidRPr="00251214" w:rsidRDefault="00331725" w:rsidP="00844C4A">
            <w:pPr>
              <w:pStyle w:val="ListParagraph"/>
              <w:numPr>
                <w:ilvl w:val="0"/>
                <w:numId w:val="47"/>
              </w:numPr>
              <w:tabs>
                <w:tab w:val="left" w:pos="342"/>
                <w:tab w:val="left" w:pos="5040"/>
              </w:tabs>
              <w:spacing w:before="40"/>
              <w:ind w:left="342"/>
              <w:rPr>
                <w:sz w:val="21"/>
                <w:szCs w:val="21"/>
              </w:rPr>
            </w:pPr>
            <w:r w:rsidRPr="00251214">
              <w:rPr>
                <w:sz w:val="21"/>
                <w:szCs w:val="21"/>
              </w:rPr>
              <w:t>Legal restriction – WIA application indicating criminal history</w:t>
            </w:r>
          </w:p>
          <w:p w:rsidR="00331725" w:rsidRPr="00251214" w:rsidRDefault="00331725" w:rsidP="00844C4A">
            <w:pPr>
              <w:pStyle w:val="ListParagraph"/>
              <w:numPr>
                <w:ilvl w:val="0"/>
                <w:numId w:val="47"/>
              </w:numPr>
              <w:tabs>
                <w:tab w:val="left" w:pos="342"/>
                <w:tab w:val="left" w:pos="5040"/>
              </w:tabs>
              <w:spacing w:before="40"/>
              <w:ind w:left="342"/>
              <w:rPr>
                <w:sz w:val="21"/>
                <w:szCs w:val="21"/>
              </w:rPr>
            </w:pPr>
            <w:r w:rsidRPr="00251214">
              <w:rPr>
                <w:rFonts w:cstheme="minorHAnsi"/>
                <w:sz w:val="21"/>
                <w:szCs w:val="21"/>
              </w:rPr>
              <w:t>Self-attestation</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CF4FC6" w:rsidRPr="00B22FE2" w:rsidRDefault="00331725" w:rsidP="006C75C0">
            <w:pPr>
              <w:tabs>
                <w:tab w:val="left" w:pos="8677"/>
              </w:tabs>
              <w:jc w:val="center"/>
              <w:rPr>
                <w:rFonts w:cs="Arial"/>
                <w:sz w:val="21"/>
                <w:szCs w:val="21"/>
              </w:rPr>
            </w:pPr>
            <w:r>
              <w:rPr>
                <w:rFonts w:cs="Arial"/>
                <w:sz w:val="21"/>
                <w:szCs w:val="21"/>
              </w:rPr>
              <w:t>Yes</w:t>
            </w:r>
          </w:p>
        </w:tc>
      </w:tr>
      <w:tr w:rsidR="00331725" w:rsidRPr="00B22FE2" w:rsidTr="009B0263">
        <w:trPr>
          <w:trHeight w:val="1711"/>
        </w:trPr>
        <w:tc>
          <w:tcPr>
            <w:tcW w:w="1638" w:type="dxa"/>
            <w:vMerge/>
            <w:tcBorders>
              <w:top w:val="single" w:sz="2" w:space="0" w:color="000000"/>
              <w:left w:val="single" w:sz="24" w:space="0" w:color="000000"/>
              <w:bottom w:val="single" w:sz="2" w:space="0" w:color="000000"/>
              <w:right w:val="single" w:sz="4" w:space="0" w:color="000000"/>
            </w:tcBorders>
            <w:shd w:val="clear" w:color="auto" w:fill="auto"/>
            <w:vAlign w:val="center"/>
          </w:tcPr>
          <w:p w:rsidR="00331725" w:rsidRPr="00B86557" w:rsidRDefault="00331725" w:rsidP="006C75C0">
            <w:pPr>
              <w:tabs>
                <w:tab w:val="left" w:pos="8677"/>
              </w:tabs>
              <w:jc w:val="center"/>
              <w:rPr>
                <w:rFonts w:cs="Arial"/>
                <w:b/>
              </w:rPr>
            </w:pPr>
          </w:p>
        </w:tc>
        <w:tc>
          <w:tcPr>
            <w:tcW w:w="720" w:type="dxa"/>
            <w:vMerge/>
            <w:tcBorders>
              <w:top w:val="single" w:sz="2" w:space="0" w:color="000000"/>
              <w:left w:val="single" w:sz="4" w:space="0" w:color="000000"/>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990" w:type="dxa"/>
            <w:vMerge/>
            <w:tcBorders>
              <w:top w:val="single" w:sz="4" w:space="0" w:color="000000"/>
              <w:left w:val="nil"/>
              <w:bottom w:val="single" w:sz="4" w:space="0" w:color="000000"/>
            </w:tcBorders>
            <w:shd w:val="clear" w:color="auto" w:fill="auto"/>
            <w:vAlign w:val="center"/>
          </w:tcPr>
          <w:p w:rsidR="00331725" w:rsidRPr="008E3BD6" w:rsidRDefault="00331725" w:rsidP="006C75C0">
            <w:pPr>
              <w:tabs>
                <w:tab w:val="left" w:pos="8677"/>
              </w:tabs>
              <w:jc w:val="center"/>
              <w:rPr>
                <w:rFonts w:cs="Arial"/>
              </w:rPr>
            </w:pPr>
          </w:p>
        </w:tc>
        <w:tc>
          <w:tcPr>
            <w:tcW w:w="900" w:type="dxa"/>
            <w:tcBorders>
              <w:top w:val="single" w:sz="4" w:space="0" w:color="000000"/>
              <w:bottom w:val="single" w:sz="2" w:space="0" w:color="000000"/>
              <w:right w:val="single" w:sz="12" w:space="0" w:color="000000"/>
            </w:tcBorders>
            <w:shd w:val="clear" w:color="auto" w:fill="92CDDC" w:themeFill="accent5" w:themeFillTint="99"/>
            <w:vAlign w:val="center"/>
          </w:tcPr>
          <w:p w:rsidR="00331725" w:rsidRDefault="00331725" w:rsidP="006C75C0">
            <w:pPr>
              <w:tabs>
                <w:tab w:val="left" w:pos="8677"/>
              </w:tabs>
              <w:jc w:val="center"/>
              <w:rPr>
                <w:rFonts w:cs="Arial"/>
              </w:rPr>
            </w:pPr>
            <w:r>
              <w:rPr>
                <w:rFonts w:cs="Arial"/>
              </w:rPr>
              <w:t xml:space="preserve">Cat. </w:t>
            </w:r>
          </w:p>
          <w:p w:rsidR="00331725" w:rsidRDefault="00331725" w:rsidP="006C75C0">
            <w:pPr>
              <w:tabs>
                <w:tab w:val="left" w:pos="8677"/>
              </w:tabs>
              <w:jc w:val="center"/>
              <w:rPr>
                <w:rFonts w:cs="Arial"/>
              </w:rPr>
            </w:pPr>
            <w:r>
              <w:rPr>
                <w:rFonts w:cs="Arial"/>
              </w:rPr>
              <w:t>1.3.1</w:t>
            </w:r>
          </w:p>
        </w:tc>
        <w:tc>
          <w:tcPr>
            <w:tcW w:w="4410" w:type="dxa"/>
            <w:tcBorders>
              <w:top w:val="single" w:sz="2" w:space="0" w:color="000000"/>
              <w:bottom w:val="single" w:sz="2" w:space="0" w:color="000000"/>
              <w:right w:val="single" w:sz="4" w:space="0" w:color="000000"/>
            </w:tcBorders>
            <w:shd w:val="clear" w:color="auto" w:fill="auto"/>
          </w:tcPr>
          <w:p w:rsidR="00331725" w:rsidRPr="00251214" w:rsidRDefault="00331725" w:rsidP="00844C4A">
            <w:pPr>
              <w:pStyle w:val="ListParagraph"/>
              <w:numPr>
                <w:ilvl w:val="0"/>
                <w:numId w:val="49"/>
              </w:numPr>
              <w:tabs>
                <w:tab w:val="left" w:pos="342"/>
                <w:tab w:val="left" w:pos="522"/>
                <w:tab w:val="left" w:pos="5040"/>
              </w:tabs>
              <w:spacing w:before="60"/>
              <w:ind w:left="342"/>
              <w:rPr>
                <w:sz w:val="21"/>
                <w:szCs w:val="21"/>
              </w:rPr>
            </w:pPr>
            <w:r w:rsidRPr="00251214">
              <w:rPr>
                <w:sz w:val="21"/>
                <w:szCs w:val="21"/>
              </w:rPr>
              <w:t>Report displaying UI paid to date</w:t>
            </w:r>
          </w:p>
          <w:p w:rsidR="00331725" w:rsidRPr="00251214" w:rsidRDefault="00331725" w:rsidP="00844C4A">
            <w:pPr>
              <w:pStyle w:val="ListParagraph"/>
              <w:numPr>
                <w:ilvl w:val="0"/>
                <w:numId w:val="49"/>
              </w:numPr>
              <w:tabs>
                <w:tab w:val="left" w:pos="342"/>
                <w:tab w:val="left" w:pos="522"/>
                <w:tab w:val="left" w:pos="5040"/>
              </w:tabs>
              <w:spacing w:before="60"/>
              <w:ind w:left="342"/>
              <w:rPr>
                <w:sz w:val="21"/>
                <w:szCs w:val="21"/>
              </w:rPr>
            </w:pPr>
            <w:r w:rsidRPr="00251214">
              <w:rPr>
                <w:sz w:val="21"/>
                <w:szCs w:val="21"/>
              </w:rPr>
              <w:t>UI Stub</w:t>
            </w:r>
          </w:p>
          <w:p w:rsidR="00331725" w:rsidRPr="00251214" w:rsidRDefault="00331725" w:rsidP="00844C4A">
            <w:pPr>
              <w:pStyle w:val="ListParagraph"/>
              <w:numPr>
                <w:ilvl w:val="0"/>
                <w:numId w:val="49"/>
              </w:numPr>
              <w:tabs>
                <w:tab w:val="left" w:pos="342"/>
                <w:tab w:val="left" w:pos="522"/>
                <w:tab w:val="left" w:pos="5040"/>
              </w:tabs>
              <w:spacing w:before="60"/>
              <w:ind w:left="342"/>
              <w:rPr>
                <w:sz w:val="21"/>
                <w:szCs w:val="21"/>
              </w:rPr>
            </w:pPr>
            <w:r w:rsidRPr="00251214">
              <w:rPr>
                <w:sz w:val="21"/>
                <w:szCs w:val="21"/>
              </w:rPr>
              <w:t>UI Bye Week Letter</w:t>
            </w:r>
          </w:p>
          <w:p w:rsidR="00331725" w:rsidRPr="00251214" w:rsidRDefault="00331725" w:rsidP="00844C4A">
            <w:pPr>
              <w:pStyle w:val="ListParagraph"/>
              <w:numPr>
                <w:ilvl w:val="0"/>
                <w:numId w:val="49"/>
              </w:numPr>
              <w:tabs>
                <w:tab w:val="left" w:pos="342"/>
                <w:tab w:val="left" w:pos="522"/>
                <w:tab w:val="left" w:pos="5040"/>
              </w:tabs>
              <w:spacing w:before="60"/>
              <w:ind w:left="342"/>
              <w:rPr>
                <w:sz w:val="21"/>
                <w:szCs w:val="21"/>
              </w:rPr>
            </w:pPr>
            <w:r w:rsidRPr="00251214">
              <w:rPr>
                <w:sz w:val="21"/>
                <w:szCs w:val="21"/>
              </w:rPr>
              <w:t>Print out of UI direct deposit</w:t>
            </w:r>
          </w:p>
          <w:p w:rsidR="00331725" w:rsidRPr="00251214" w:rsidRDefault="00331725" w:rsidP="00844C4A">
            <w:pPr>
              <w:pStyle w:val="ListParagraph"/>
              <w:numPr>
                <w:ilvl w:val="0"/>
                <w:numId w:val="49"/>
              </w:numPr>
              <w:tabs>
                <w:tab w:val="left" w:pos="342"/>
                <w:tab w:val="left" w:pos="522"/>
                <w:tab w:val="left" w:pos="5040"/>
              </w:tabs>
              <w:spacing w:before="60"/>
              <w:ind w:left="342"/>
              <w:rPr>
                <w:sz w:val="21"/>
                <w:szCs w:val="21"/>
              </w:rPr>
            </w:pPr>
            <w:r w:rsidRPr="00251214">
              <w:rPr>
                <w:sz w:val="21"/>
                <w:szCs w:val="21"/>
              </w:rPr>
              <w:t>Self-attestation</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331725" w:rsidRDefault="00331725" w:rsidP="006C75C0">
            <w:pPr>
              <w:tabs>
                <w:tab w:val="left" w:pos="8677"/>
              </w:tabs>
              <w:jc w:val="center"/>
              <w:rPr>
                <w:rFonts w:cs="Arial"/>
                <w:sz w:val="21"/>
                <w:szCs w:val="21"/>
              </w:rPr>
            </w:pPr>
            <w:r>
              <w:rPr>
                <w:rFonts w:cs="Arial"/>
                <w:sz w:val="21"/>
                <w:szCs w:val="21"/>
              </w:rPr>
              <w:t>Yes</w:t>
            </w:r>
          </w:p>
        </w:tc>
      </w:tr>
      <w:tr w:rsidR="00331725" w:rsidRPr="00B22FE2" w:rsidTr="00844C4A">
        <w:trPr>
          <w:trHeight w:val="1448"/>
        </w:trPr>
        <w:tc>
          <w:tcPr>
            <w:tcW w:w="1638" w:type="dxa"/>
            <w:vMerge/>
            <w:tcBorders>
              <w:top w:val="single" w:sz="2" w:space="0" w:color="000000"/>
              <w:left w:val="single" w:sz="24" w:space="0" w:color="000000"/>
              <w:bottom w:val="single" w:sz="2" w:space="0" w:color="000000"/>
              <w:right w:val="single" w:sz="4" w:space="0" w:color="000000"/>
            </w:tcBorders>
            <w:shd w:val="clear" w:color="auto" w:fill="auto"/>
            <w:vAlign w:val="center"/>
          </w:tcPr>
          <w:p w:rsidR="00331725" w:rsidRPr="00B86557" w:rsidRDefault="00331725" w:rsidP="006C75C0">
            <w:pPr>
              <w:tabs>
                <w:tab w:val="left" w:pos="8677"/>
              </w:tabs>
              <w:jc w:val="center"/>
              <w:rPr>
                <w:rFonts w:cs="Arial"/>
                <w:b/>
              </w:rPr>
            </w:pPr>
          </w:p>
        </w:tc>
        <w:tc>
          <w:tcPr>
            <w:tcW w:w="720" w:type="dxa"/>
            <w:vMerge/>
            <w:tcBorders>
              <w:top w:val="single" w:sz="2" w:space="0" w:color="000000"/>
              <w:left w:val="single" w:sz="4" w:space="0" w:color="000000"/>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810" w:type="dxa"/>
            <w:vMerge/>
            <w:tcBorders>
              <w:top w:val="single" w:sz="2" w:space="0" w:color="000000"/>
              <w:left w:val="nil"/>
              <w:bottom w:val="single" w:sz="4" w:space="0" w:color="000000"/>
              <w:right w:val="nil"/>
            </w:tcBorders>
            <w:shd w:val="clear" w:color="auto" w:fill="auto"/>
            <w:vAlign w:val="center"/>
          </w:tcPr>
          <w:p w:rsidR="00331725" w:rsidRPr="008E3BD6" w:rsidRDefault="00331725" w:rsidP="006C75C0">
            <w:pPr>
              <w:tabs>
                <w:tab w:val="left" w:pos="8677"/>
              </w:tabs>
              <w:jc w:val="center"/>
              <w:rPr>
                <w:rFonts w:cs="Arial"/>
              </w:rPr>
            </w:pPr>
          </w:p>
        </w:tc>
        <w:tc>
          <w:tcPr>
            <w:tcW w:w="990" w:type="dxa"/>
            <w:vMerge/>
            <w:tcBorders>
              <w:top w:val="single" w:sz="4" w:space="0" w:color="000000"/>
              <w:left w:val="nil"/>
              <w:bottom w:val="single" w:sz="4" w:space="0" w:color="000000"/>
            </w:tcBorders>
            <w:shd w:val="clear" w:color="auto" w:fill="auto"/>
            <w:vAlign w:val="center"/>
          </w:tcPr>
          <w:p w:rsidR="00331725" w:rsidRPr="008E3BD6" w:rsidRDefault="00331725" w:rsidP="006C75C0">
            <w:pPr>
              <w:tabs>
                <w:tab w:val="left" w:pos="8677"/>
              </w:tabs>
              <w:jc w:val="center"/>
              <w:rPr>
                <w:rFonts w:cs="Arial"/>
              </w:rPr>
            </w:pPr>
          </w:p>
        </w:tc>
        <w:tc>
          <w:tcPr>
            <w:tcW w:w="900" w:type="dxa"/>
            <w:tcBorders>
              <w:top w:val="single" w:sz="4" w:space="0" w:color="000000"/>
              <w:bottom w:val="single" w:sz="2" w:space="0" w:color="000000"/>
              <w:right w:val="single" w:sz="12" w:space="0" w:color="000000"/>
            </w:tcBorders>
            <w:shd w:val="clear" w:color="auto" w:fill="92CDDC" w:themeFill="accent5" w:themeFillTint="99"/>
            <w:vAlign w:val="center"/>
          </w:tcPr>
          <w:p w:rsidR="00331725" w:rsidRDefault="00844C4A" w:rsidP="006C75C0">
            <w:pPr>
              <w:tabs>
                <w:tab w:val="left" w:pos="8677"/>
              </w:tabs>
              <w:jc w:val="center"/>
              <w:rPr>
                <w:rFonts w:cs="Arial"/>
              </w:rPr>
            </w:pPr>
            <w:r>
              <w:rPr>
                <w:rFonts w:cs="Arial"/>
              </w:rPr>
              <w:t>Cat.</w:t>
            </w:r>
          </w:p>
          <w:p w:rsidR="00331725" w:rsidRDefault="00331725" w:rsidP="006C75C0">
            <w:pPr>
              <w:tabs>
                <w:tab w:val="left" w:pos="8677"/>
              </w:tabs>
              <w:jc w:val="center"/>
              <w:rPr>
                <w:rFonts w:cs="Arial"/>
              </w:rPr>
            </w:pPr>
            <w:r>
              <w:rPr>
                <w:rFonts w:cs="Arial"/>
              </w:rPr>
              <w:t>1.3.2</w:t>
            </w:r>
          </w:p>
        </w:tc>
        <w:tc>
          <w:tcPr>
            <w:tcW w:w="4410" w:type="dxa"/>
            <w:tcBorders>
              <w:top w:val="single" w:sz="2" w:space="0" w:color="000000"/>
              <w:bottom w:val="single" w:sz="2" w:space="0" w:color="000000"/>
              <w:right w:val="single" w:sz="4" w:space="0" w:color="000000"/>
            </w:tcBorders>
            <w:shd w:val="clear" w:color="auto" w:fill="auto"/>
          </w:tcPr>
          <w:p w:rsidR="00331725" w:rsidRPr="00844C4A" w:rsidRDefault="00331725" w:rsidP="00844C4A">
            <w:pPr>
              <w:pStyle w:val="ListParagraph"/>
              <w:numPr>
                <w:ilvl w:val="0"/>
                <w:numId w:val="50"/>
              </w:numPr>
              <w:tabs>
                <w:tab w:val="left" w:pos="342"/>
                <w:tab w:val="left" w:pos="5040"/>
              </w:tabs>
              <w:ind w:left="342"/>
              <w:rPr>
                <w:sz w:val="21"/>
                <w:szCs w:val="21"/>
              </w:rPr>
            </w:pPr>
            <w:r w:rsidRPr="00844C4A">
              <w:rPr>
                <w:sz w:val="21"/>
                <w:szCs w:val="21"/>
              </w:rPr>
              <w:t>UI Determination Letter showing lack of hours worked to be eligible</w:t>
            </w:r>
          </w:p>
          <w:p w:rsidR="00844C4A" w:rsidRDefault="00331725" w:rsidP="00844C4A">
            <w:pPr>
              <w:pStyle w:val="ListParagraph"/>
              <w:numPr>
                <w:ilvl w:val="0"/>
                <w:numId w:val="50"/>
              </w:numPr>
              <w:tabs>
                <w:tab w:val="left" w:pos="342"/>
                <w:tab w:val="left" w:pos="5040"/>
              </w:tabs>
              <w:ind w:left="342"/>
              <w:rPr>
                <w:sz w:val="21"/>
                <w:szCs w:val="21"/>
              </w:rPr>
            </w:pPr>
            <w:r w:rsidRPr="00844C4A">
              <w:rPr>
                <w:sz w:val="21"/>
                <w:szCs w:val="21"/>
              </w:rPr>
              <w:t>Verification from employer that business is exempt from UI</w:t>
            </w:r>
          </w:p>
          <w:p w:rsidR="00844C4A" w:rsidRPr="00844C4A" w:rsidRDefault="00844C4A" w:rsidP="00844C4A">
            <w:pPr>
              <w:pStyle w:val="ListParagraph"/>
              <w:numPr>
                <w:ilvl w:val="0"/>
                <w:numId w:val="50"/>
              </w:numPr>
              <w:tabs>
                <w:tab w:val="left" w:pos="342"/>
                <w:tab w:val="left" w:pos="5040"/>
              </w:tabs>
              <w:ind w:left="342"/>
              <w:rPr>
                <w:sz w:val="21"/>
                <w:szCs w:val="21"/>
              </w:rPr>
            </w:pPr>
            <w:r w:rsidRPr="00251214">
              <w:rPr>
                <w:sz w:val="21"/>
                <w:szCs w:val="21"/>
              </w:rPr>
              <w:t>Self-attestation</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331725" w:rsidRDefault="00844C4A" w:rsidP="006C75C0">
            <w:pPr>
              <w:tabs>
                <w:tab w:val="left" w:pos="8677"/>
              </w:tabs>
              <w:jc w:val="center"/>
              <w:rPr>
                <w:rFonts w:cs="Arial"/>
                <w:sz w:val="21"/>
                <w:szCs w:val="21"/>
              </w:rPr>
            </w:pPr>
            <w:r>
              <w:rPr>
                <w:rFonts w:cs="Arial"/>
                <w:sz w:val="21"/>
                <w:szCs w:val="21"/>
              </w:rPr>
              <w:t>Yes</w:t>
            </w:r>
          </w:p>
        </w:tc>
      </w:tr>
      <w:tr w:rsidR="005842E4" w:rsidRPr="00B22FE2"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720" w:type="dxa"/>
            <w:vMerge/>
            <w:tcBorders>
              <w:top w:val="outset" w:sz="6" w:space="0" w:color="auto"/>
              <w:left w:val="single" w:sz="4" w:space="0" w:color="000000"/>
              <w:bottom w:val="single" w:sz="4" w:space="0" w:color="000000"/>
              <w:right w:val="nil"/>
            </w:tcBorders>
            <w:shd w:val="clear" w:color="auto" w:fill="auto"/>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90" w:type="dxa"/>
            <w:vMerge/>
            <w:tcBorders>
              <w:top w:val="outset" w:sz="6" w:space="0" w:color="auto"/>
              <w:left w:val="nil"/>
              <w:bottom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5842E4" w:rsidRPr="00331725" w:rsidRDefault="005842E4" w:rsidP="006C75C0">
            <w:pPr>
              <w:tabs>
                <w:tab w:val="left" w:pos="8677"/>
              </w:tabs>
              <w:jc w:val="center"/>
              <w:rPr>
                <w:rFonts w:cs="Arial"/>
              </w:rPr>
            </w:pPr>
            <w:r w:rsidRPr="00331725">
              <w:rPr>
                <w:rFonts w:cs="Arial"/>
              </w:rPr>
              <w:t>Cat. 2</w:t>
            </w:r>
          </w:p>
        </w:tc>
        <w:tc>
          <w:tcPr>
            <w:tcW w:w="4410" w:type="dxa"/>
            <w:tcBorders>
              <w:top w:val="single" w:sz="2" w:space="0" w:color="000000"/>
              <w:bottom w:val="single" w:sz="2" w:space="0" w:color="000000"/>
              <w:right w:val="single" w:sz="4" w:space="0" w:color="000000"/>
            </w:tcBorders>
            <w:shd w:val="clear" w:color="auto" w:fill="auto"/>
          </w:tcPr>
          <w:p w:rsidR="00331725" w:rsidRPr="00171A70" w:rsidRDefault="00331725" w:rsidP="00844C4A">
            <w:pPr>
              <w:pStyle w:val="ListParagraph"/>
              <w:numPr>
                <w:ilvl w:val="0"/>
                <w:numId w:val="18"/>
              </w:numPr>
              <w:rPr>
                <w:rFonts w:cstheme="minorHAnsi"/>
                <w:sz w:val="21"/>
                <w:szCs w:val="21"/>
              </w:rPr>
            </w:pPr>
            <w:r>
              <w:rPr>
                <w:rFonts w:cstheme="minorHAnsi"/>
                <w:sz w:val="21"/>
                <w:szCs w:val="21"/>
              </w:rPr>
              <w:t>Self-attestation</w:t>
            </w:r>
          </w:p>
          <w:p w:rsidR="00331725" w:rsidRPr="00171A70" w:rsidRDefault="00331725" w:rsidP="00844C4A">
            <w:pPr>
              <w:pStyle w:val="ListParagraph"/>
              <w:numPr>
                <w:ilvl w:val="0"/>
                <w:numId w:val="18"/>
              </w:numPr>
              <w:rPr>
                <w:rFonts w:cstheme="minorHAnsi"/>
                <w:sz w:val="21"/>
                <w:szCs w:val="21"/>
              </w:rPr>
            </w:pPr>
            <w:r>
              <w:rPr>
                <w:rFonts w:cstheme="minorHAnsi"/>
                <w:sz w:val="21"/>
                <w:szCs w:val="21"/>
              </w:rPr>
              <w:t>Verification from employer</w:t>
            </w:r>
          </w:p>
          <w:p w:rsidR="00331725" w:rsidRPr="00171A70" w:rsidRDefault="00331725" w:rsidP="00844C4A">
            <w:pPr>
              <w:pStyle w:val="ListParagraph"/>
              <w:numPr>
                <w:ilvl w:val="0"/>
                <w:numId w:val="18"/>
              </w:numPr>
              <w:rPr>
                <w:rFonts w:cstheme="minorHAnsi"/>
                <w:sz w:val="21"/>
                <w:szCs w:val="21"/>
              </w:rPr>
            </w:pPr>
            <w:r>
              <w:rPr>
                <w:rFonts w:cstheme="minorHAnsi"/>
                <w:sz w:val="21"/>
                <w:szCs w:val="21"/>
              </w:rPr>
              <w:t>Rapid Response list</w:t>
            </w:r>
          </w:p>
          <w:p w:rsidR="00331725" w:rsidRDefault="00331725" w:rsidP="00844C4A">
            <w:pPr>
              <w:pStyle w:val="ListParagraph"/>
              <w:numPr>
                <w:ilvl w:val="0"/>
                <w:numId w:val="18"/>
              </w:numPr>
              <w:rPr>
                <w:rFonts w:cstheme="minorHAnsi"/>
                <w:sz w:val="21"/>
                <w:szCs w:val="21"/>
              </w:rPr>
            </w:pPr>
            <w:r w:rsidRPr="00171A70">
              <w:rPr>
                <w:rFonts w:cstheme="minorHAnsi"/>
                <w:sz w:val="21"/>
                <w:szCs w:val="21"/>
              </w:rPr>
              <w:t>N</w:t>
            </w:r>
            <w:r>
              <w:rPr>
                <w:rFonts w:cstheme="minorHAnsi"/>
                <w:sz w:val="21"/>
                <w:szCs w:val="21"/>
              </w:rPr>
              <w:t>otice of layoff</w:t>
            </w:r>
          </w:p>
          <w:p w:rsidR="005842E4" w:rsidRPr="00331725" w:rsidRDefault="00331725" w:rsidP="00844C4A">
            <w:pPr>
              <w:pStyle w:val="ListParagraph"/>
              <w:numPr>
                <w:ilvl w:val="0"/>
                <w:numId w:val="18"/>
              </w:numPr>
              <w:rPr>
                <w:rFonts w:cstheme="minorHAnsi"/>
                <w:sz w:val="21"/>
                <w:szCs w:val="21"/>
              </w:rPr>
            </w:pPr>
            <w:r w:rsidRPr="00331725">
              <w:rPr>
                <w:rFonts w:cstheme="minorHAnsi"/>
                <w:sz w:val="21"/>
                <w:szCs w:val="21"/>
              </w:rPr>
              <w:t xml:space="preserve">Public announcement with cross-match with UI </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5842E4" w:rsidRPr="00B22FE2" w:rsidRDefault="005842E4" w:rsidP="006C75C0">
            <w:pPr>
              <w:tabs>
                <w:tab w:val="left" w:pos="8677"/>
              </w:tabs>
              <w:jc w:val="center"/>
              <w:rPr>
                <w:rFonts w:cs="Arial"/>
                <w:sz w:val="21"/>
                <w:szCs w:val="21"/>
              </w:rPr>
            </w:pPr>
            <w:r w:rsidRPr="00B22FE2">
              <w:rPr>
                <w:rFonts w:cs="Arial"/>
                <w:sz w:val="21"/>
                <w:szCs w:val="21"/>
              </w:rPr>
              <w:t>Yes</w:t>
            </w:r>
          </w:p>
        </w:tc>
      </w:tr>
      <w:tr w:rsidR="00C67B60" w:rsidRPr="00B22FE2"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C67B60" w:rsidRPr="008E3BD6" w:rsidRDefault="00C67B60" w:rsidP="006C75C0">
            <w:pPr>
              <w:tabs>
                <w:tab w:val="left" w:pos="8677"/>
              </w:tabs>
              <w:jc w:val="center"/>
              <w:rPr>
                <w:rFonts w:cs="Arial"/>
                <w:sz w:val="22"/>
                <w:szCs w:val="22"/>
              </w:rPr>
            </w:pPr>
          </w:p>
        </w:tc>
        <w:tc>
          <w:tcPr>
            <w:tcW w:w="720" w:type="dxa"/>
            <w:vMerge/>
            <w:tcBorders>
              <w:top w:val="outset" w:sz="6" w:space="0" w:color="auto"/>
              <w:left w:val="single" w:sz="4" w:space="0" w:color="000000"/>
              <w:bottom w:val="single" w:sz="4" w:space="0" w:color="000000"/>
              <w:right w:val="nil"/>
            </w:tcBorders>
            <w:shd w:val="clear" w:color="auto" w:fill="auto"/>
          </w:tcPr>
          <w:p w:rsidR="00C67B60" w:rsidRPr="008E3BD6" w:rsidRDefault="00C67B60"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C67B60" w:rsidRPr="008E3BD6" w:rsidRDefault="00C67B60"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C67B60" w:rsidRPr="008E3BD6" w:rsidRDefault="00C67B60" w:rsidP="006C75C0">
            <w:pPr>
              <w:tabs>
                <w:tab w:val="left" w:pos="8677"/>
              </w:tabs>
              <w:jc w:val="center"/>
              <w:rPr>
                <w:rFonts w:cs="Arial"/>
                <w:sz w:val="22"/>
                <w:szCs w:val="22"/>
              </w:rPr>
            </w:pPr>
          </w:p>
        </w:tc>
        <w:tc>
          <w:tcPr>
            <w:tcW w:w="990" w:type="dxa"/>
            <w:vMerge/>
            <w:tcBorders>
              <w:top w:val="outset" w:sz="6" w:space="0" w:color="auto"/>
              <w:left w:val="nil"/>
              <w:bottom w:val="single" w:sz="4" w:space="0" w:color="000000"/>
            </w:tcBorders>
            <w:shd w:val="clear" w:color="auto" w:fill="auto"/>
            <w:vAlign w:val="center"/>
          </w:tcPr>
          <w:p w:rsidR="00C67B60" w:rsidRPr="008E3BD6" w:rsidRDefault="00C67B60" w:rsidP="006C75C0">
            <w:pPr>
              <w:tabs>
                <w:tab w:val="left" w:pos="8677"/>
              </w:tabs>
              <w:jc w:val="center"/>
              <w:rPr>
                <w:rFonts w:cs="Arial"/>
                <w:sz w:val="22"/>
                <w:szCs w:val="22"/>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C67B60" w:rsidRPr="00331725" w:rsidRDefault="00C67B60" w:rsidP="006C75C0">
            <w:pPr>
              <w:tabs>
                <w:tab w:val="left" w:pos="8677"/>
              </w:tabs>
              <w:jc w:val="center"/>
              <w:rPr>
                <w:rFonts w:cs="Arial"/>
              </w:rPr>
            </w:pPr>
            <w:r w:rsidRPr="00331725">
              <w:rPr>
                <w:rFonts w:cs="Arial"/>
              </w:rPr>
              <w:t>Cat. 3</w:t>
            </w:r>
          </w:p>
        </w:tc>
        <w:tc>
          <w:tcPr>
            <w:tcW w:w="4410" w:type="dxa"/>
            <w:tcBorders>
              <w:top w:val="single" w:sz="2" w:space="0" w:color="000000"/>
              <w:bottom w:val="single" w:sz="2" w:space="0" w:color="000000"/>
              <w:right w:val="single" w:sz="4" w:space="0" w:color="000000"/>
            </w:tcBorders>
            <w:shd w:val="clear" w:color="auto" w:fill="auto"/>
          </w:tcPr>
          <w:p w:rsidR="00C67B60" w:rsidRDefault="00844C4A" w:rsidP="006C75C0">
            <w:pPr>
              <w:pStyle w:val="Default"/>
              <w:rPr>
                <w:rFonts w:asciiTheme="minorHAnsi" w:hAnsiTheme="minorHAnsi" w:cstheme="minorHAnsi"/>
                <w:sz w:val="21"/>
                <w:szCs w:val="21"/>
              </w:rPr>
            </w:pPr>
            <w:r>
              <w:rPr>
                <w:rFonts w:asciiTheme="minorHAnsi" w:hAnsiTheme="minorHAnsi" w:cstheme="minorHAnsi"/>
                <w:sz w:val="21"/>
                <w:szCs w:val="21"/>
              </w:rPr>
              <w:t xml:space="preserve">DRVS 25 </w:t>
            </w:r>
          </w:p>
          <w:p w:rsidR="00844C4A" w:rsidRDefault="00844C4A" w:rsidP="00844C4A">
            <w:pPr>
              <w:pStyle w:val="Default"/>
              <w:numPr>
                <w:ilvl w:val="0"/>
                <w:numId w:val="51"/>
              </w:numPr>
              <w:ind w:left="342"/>
              <w:rPr>
                <w:rFonts w:asciiTheme="minorHAnsi" w:hAnsiTheme="minorHAnsi" w:cstheme="minorHAnsi"/>
                <w:sz w:val="21"/>
                <w:szCs w:val="21"/>
              </w:rPr>
            </w:pPr>
            <w:r>
              <w:rPr>
                <w:rFonts w:asciiTheme="minorHAnsi" w:hAnsiTheme="minorHAnsi" w:cstheme="minorHAnsi"/>
                <w:sz w:val="21"/>
                <w:szCs w:val="21"/>
              </w:rPr>
              <w:t xml:space="preserve">Self-attestation </w:t>
            </w:r>
          </w:p>
          <w:p w:rsidR="00844C4A" w:rsidRDefault="00844C4A" w:rsidP="00844C4A">
            <w:pPr>
              <w:pStyle w:val="Default"/>
              <w:ind w:left="342"/>
              <w:rPr>
                <w:rFonts w:asciiTheme="minorHAnsi" w:hAnsiTheme="minorHAnsi" w:cstheme="minorHAnsi"/>
                <w:sz w:val="21"/>
                <w:szCs w:val="21"/>
              </w:rPr>
            </w:pPr>
          </w:p>
          <w:p w:rsidR="00844C4A" w:rsidRDefault="00844C4A" w:rsidP="00844C4A">
            <w:pPr>
              <w:pStyle w:val="Default"/>
              <w:ind w:left="342"/>
              <w:rPr>
                <w:rFonts w:asciiTheme="minorHAnsi" w:hAnsiTheme="minorHAnsi" w:cstheme="minorHAnsi"/>
                <w:b/>
                <w:sz w:val="21"/>
                <w:szCs w:val="21"/>
              </w:rPr>
            </w:pPr>
            <w:r w:rsidRPr="00844C4A">
              <w:rPr>
                <w:rFonts w:asciiTheme="minorHAnsi" w:hAnsiTheme="minorHAnsi" w:cstheme="minorHAnsi"/>
                <w:b/>
                <w:sz w:val="21"/>
                <w:szCs w:val="21"/>
              </w:rPr>
              <w:t>AND</w:t>
            </w:r>
          </w:p>
          <w:p w:rsidR="00844C4A" w:rsidRDefault="00844C4A" w:rsidP="00844C4A">
            <w:pPr>
              <w:pStyle w:val="Default"/>
              <w:ind w:left="342"/>
              <w:rPr>
                <w:rFonts w:asciiTheme="minorHAnsi" w:hAnsiTheme="minorHAnsi" w:cstheme="minorHAnsi"/>
                <w:sz w:val="21"/>
                <w:szCs w:val="21"/>
              </w:rPr>
            </w:pPr>
          </w:p>
          <w:p w:rsidR="00844C4A" w:rsidRPr="00844C4A" w:rsidRDefault="00844C4A" w:rsidP="00844C4A">
            <w:pPr>
              <w:pStyle w:val="Default"/>
              <w:numPr>
                <w:ilvl w:val="0"/>
                <w:numId w:val="51"/>
              </w:numPr>
              <w:tabs>
                <w:tab w:val="left" w:pos="342"/>
              </w:tabs>
              <w:ind w:left="342"/>
              <w:rPr>
                <w:sz w:val="21"/>
                <w:szCs w:val="21"/>
              </w:rPr>
            </w:pPr>
            <w:r w:rsidRPr="00844C4A">
              <w:rPr>
                <w:sz w:val="21"/>
                <w:szCs w:val="21"/>
              </w:rPr>
              <w:t>Most recent tax documents showing a loss or lack of profit</w:t>
            </w:r>
          </w:p>
          <w:p w:rsidR="00844C4A" w:rsidRPr="00844C4A" w:rsidRDefault="00844C4A" w:rsidP="00844C4A">
            <w:pPr>
              <w:pStyle w:val="Default"/>
              <w:numPr>
                <w:ilvl w:val="0"/>
                <w:numId w:val="51"/>
              </w:numPr>
              <w:tabs>
                <w:tab w:val="left" w:pos="342"/>
              </w:tabs>
              <w:ind w:left="342"/>
              <w:rPr>
                <w:sz w:val="21"/>
                <w:szCs w:val="21"/>
              </w:rPr>
            </w:pPr>
            <w:r w:rsidRPr="00844C4A">
              <w:rPr>
                <w:sz w:val="21"/>
                <w:szCs w:val="21"/>
              </w:rPr>
              <w:t>Inactive or expired business license</w:t>
            </w:r>
          </w:p>
          <w:p w:rsidR="00844C4A" w:rsidRPr="00844C4A" w:rsidRDefault="00844C4A" w:rsidP="00844C4A">
            <w:pPr>
              <w:pStyle w:val="Default"/>
              <w:numPr>
                <w:ilvl w:val="0"/>
                <w:numId w:val="51"/>
              </w:numPr>
              <w:tabs>
                <w:tab w:val="left" w:pos="342"/>
              </w:tabs>
              <w:ind w:left="342"/>
              <w:rPr>
                <w:sz w:val="21"/>
                <w:szCs w:val="21"/>
              </w:rPr>
            </w:pPr>
            <w:r w:rsidRPr="00844C4A">
              <w:rPr>
                <w:sz w:val="21"/>
                <w:szCs w:val="21"/>
              </w:rPr>
              <w:t>Newspaper article documenting business closure, economic downturn, and/or natural disaster</w:t>
            </w:r>
          </w:p>
          <w:p w:rsidR="00844C4A" w:rsidRPr="00844C4A" w:rsidRDefault="00844C4A" w:rsidP="00844C4A">
            <w:pPr>
              <w:pStyle w:val="Default"/>
              <w:numPr>
                <w:ilvl w:val="0"/>
                <w:numId w:val="51"/>
              </w:numPr>
              <w:tabs>
                <w:tab w:val="left" w:pos="342"/>
              </w:tabs>
              <w:ind w:left="342"/>
              <w:rPr>
                <w:sz w:val="21"/>
                <w:szCs w:val="21"/>
              </w:rPr>
            </w:pPr>
            <w:r w:rsidRPr="00844C4A">
              <w:rPr>
                <w:sz w:val="21"/>
                <w:szCs w:val="21"/>
              </w:rPr>
              <w:t>Business foreclosure notice or articles of dissolution</w:t>
            </w:r>
          </w:p>
          <w:p w:rsidR="00844C4A" w:rsidRPr="00844C4A" w:rsidRDefault="00844C4A" w:rsidP="00844C4A">
            <w:pPr>
              <w:pStyle w:val="Default"/>
              <w:numPr>
                <w:ilvl w:val="0"/>
                <w:numId w:val="51"/>
              </w:numPr>
              <w:tabs>
                <w:tab w:val="left" w:pos="342"/>
              </w:tabs>
              <w:ind w:left="342"/>
              <w:rPr>
                <w:sz w:val="16"/>
                <w:szCs w:val="16"/>
              </w:rPr>
            </w:pPr>
            <w:r w:rsidRPr="00844C4A">
              <w:rPr>
                <w:sz w:val="21"/>
                <w:szCs w:val="21"/>
              </w:rPr>
              <w:t>Food Stamp/TANF/SSI Award Letter</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C67B60" w:rsidRPr="00B22FE2" w:rsidRDefault="00C67B60" w:rsidP="006C75C0">
            <w:pPr>
              <w:tabs>
                <w:tab w:val="left" w:pos="8677"/>
              </w:tabs>
              <w:jc w:val="center"/>
              <w:rPr>
                <w:rFonts w:cs="Arial"/>
                <w:sz w:val="21"/>
                <w:szCs w:val="21"/>
              </w:rPr>
            </w:pPr>
            <w:r w:rsidRPr="00B22FE2">
              <w:rPr>
                <w:rFonts w:cs="Arial"/>
                <w:sz w:val="21"/>
                <w:szCs w:val="21"/>
              </w:rPr>
              <w:t>Yes</w:t>
            </w:r>
          </w:p>
        </w:tc>
      </w:tr>
      <w:tr w:rsidR="005842E4" w:rsidRPr="00B22FE2" w:rsidTr="009B0263">
        <w:trPr>
          <w:trHeight w:val="2078"/>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720" w:type="dxa"/>
            <w:vMerge/>
            <w:tcBorders>
              <w:top w:val="outset" w:sz="6" w:space="0" w:color="auto"/>
              <w:left w:val="single" w:sz="4" w:space="0" w:color="000000"/>
              <w:bottom w:val="single" w:sz="4" w:space="0" w:color="000000"/>
              <w:right w:val="nil"/>
            </w:tcBorders>
            <w:shd w:val="clear" w:color="auto" w:fill="auto"/>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90" w:type="dxa"/>
            <w:vMerge/>
            <w:tcBorders>
              <w:top w:val="outset" w:sz="6" w:space="0" w:color="auto"/>
              <w:left w:val="nil"/>
              <w:bottom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5842E4" w:rsidRPr="00331725" w:rsidRDefault="005842E4" w:rsidP="006C75C0">
            <w:pPr>
              <w:tabs>
                <w:tab w:val="left" w:pos="8677"/>
              </w:tabs>
              <w:jc w:val="center"/>
              <w:rPr>
                <w:rFonts w:cs="Arial"/>
              </w:rPr>
            </w:pPr>
            <w:r w:rsidRPr="00331725">
              <w:rPr>
                <w:rFonts w:cs="Arial"/>
              </w:rPr>
              <w:t>Cat. 4</w:t>
            </w:r>
          </w:p>
        </w:tc>
        <w:tc>
          <w:tcPr>
            <w:tcW w:w="4410" w:type="dxa"/>
            <w:tcBorders>
              <w:top w:val="single" w:sz="2" w:space="0" w:color="000000"/>
              <w:bottom w:val="single" w:sz="2" w:space="0" w:color="000000"/>
              <w:right w:val="single" w:sz="4" w:space="0" w:color="000000"/>
            </w:tcBorders>
            <w:shd w:val="clear" w:color="auto" w:fill="auto"/>
            <w:vAlign w:val="center"/>
          </w:tcPr>
          <w:p w:rsidR="005842E4" w:rsidRPr="00171A70" w:rsidRDefault="00844C4A" w:rsidP="006C75C0">
            <w:pPr>
              <w:tabs>
                <w:tab w:val="left" w:pos="8677"/>
              </w:tabs>
              <w:rPr>
                <w:rFonts w:cstheme="minorHAnsi"/>
                <w:sz w:val="21"/>
                <w:szCs w:val="21"/>
                <w:u w:val="single"/>
              </w:rPr>
            </w:pPr>
            <w:r>
              <w:rPr>
                <w:rFonts w:cstheme="minorHAnsi"/>
                <w:sz w:val="21"/>
                <w:szCs w:val="21"/>
                <w:u w:val="single"/>
              </w:rPr>
              <w:t>DRVS 24 - Displaced Homemaker</w:t>
            </w:r>
          </w:p>
          <w:p w:rsidR="005842E4" w:rsidRPr="00171A70" w:rsidRDefault="00844C4A" w:rsidP="00844C4A">
            <w:pPr>
              <w:pStyle w:val="ListParagraph"/>
              <w:numPr>
                <w:ilvl w:val="0"/>
                <w:numId w:val="6"/>
              </w:numPr>
              <w:tabs>
                <w:tab w:val="left" w:pos="8677"/>
              </w:tabs>
              <w:rPr>
                <w:rFonts w:cstheme="minorHAnsi"/>
                <w:sz w:val="21"/>
                <w:szCs w:val="21"/>
              </w:rPr>
            </w:pPr>
            <w:r>
              <w:rPr>
                <w:rFonts w:cstheme="minorHAnsi"/>
                <w:sz w:val="21"/>
                <w:szCs w:val="21"/>
              </w:rPr>
              <w:t>Self-attestation</w:t>
            </w:r>
          </w:p>
          <w:p w:rsidR="005842E4" w:rsidRPr="00171A70" w:rsidRDefault="005842E4" w:rsidP="00844C4A">
            <w:pPr>
              <w:pStyle w:val="ListParagraph"/>
              <w:numPr>
                <w:ilvl w:val="0"/>
                <w:numId w:val="6"/>
              </w:numPr>
              <w:tabs>
                <w:tab w:val="left" w:pos="8677"/>
              </w:tabs>
              <w:rPr>
                <w:rFonts w:cstheme="minorHAnsi"/>
                <w:sz w:val="21"/>
                <w:szCs w:val="21"/>
              </w:rPr>
            </w:pPr>
            <w:r w:rsidRPr="00171A70">
              <w:rPr>
                <w:rFonts w:cstheme="minorHAnsi"/>
                <w:sz w:val="21"/>
                <w:szCs w:val="21"/>
              </w:rPr>
              <w:t>Public assista</w:t>
            </w:r>
            <w:r w:rsidR="00844C4A">
              <w:rPr>
                <w:rFonts w:cstheme="minorHAnsi"/>
                <w:sz w:val="21"/>
                <w:szCs w:val="21"/>
              </w:rPr>
              <w:t>nce records</w:t>
            </w:r>
          </w:p>
          <w:p w:rsidR="005842E4" w:rsidRPr="00171A70" w:rsidRDefault="00844C4A" w:rsidP="00844C4A">
            <w:pPr>
              <w:pStyle w:val="ListParagraph"/>
              <w:numPr>
                <w:ilvl w:val="0"/>
                <w:numId w:val="6"/>
              </w:numPr>
              <w:tabs>
                <w:tab w:val="left" w:pos="8677"/>
              </w:tabs>
              <w:rPr>
                <w:rFonts w:cstheme="minorHAnsi"/>
                <w:sz w:val="21"/>
                <w:szCs w:val="21"/>
              </w:rPr>
            </w:pPr>
            <w:r>
              <w:rPr>
                <w:rFonts w:cstheme="minorHAnsi"/>
                <w:sz w:val="21"/>
                <w:szCs w:val="21"/>
              </w:rPr>
              <w:t>Court records</w:t>
            </w:r>
          </w:p>
          <w:p w:rsidR="005842E4" w:rsidRPr="00171A70" w:rsidRDefault="00844C4A" w:rsidP="00844C4A">
            <w:pPr>
              <w:pStyle w:val="ListParagraph"/>
              <w:numPr>
                <w:ilvl w:val="0"/>
                <w:numId w:val="6"/>
              </w:numPr>
              <w:tabs>
                <w:tab w:val="left" w:pos="8677"/>
              </w:tabs>
              <w:rPr>
                <w:rFonts w:cstheme="minorHAnsi"/>
                <w:sz w:val="21"/>
                <w:szCs w:val="21"/>
              </w:rPr>
            </w:pPr>
            <w:r>
              <w:rPr>
                <w:rFonts w:cstheme="minorHAnsi"/>
                <w:sz w:val="21"/>
                <w:szCs w:val="21"/>
              </w:rPr>
              <w:t>Divorce Papers</w:t>
            </w:r>
          </w:p>
          <w:p w:rsidR="005842E4" w:rsidRPr="00171A70" w:rsidRDefault="005842E4" w:rsidP="00844C4A">
            <w:pPr>
              <w:pStyle w:val="ListParagraph"/>
              <w:numPr>
                <w:ilvl w:val="0"/>
                <w:numId w:val="6"/>
              </w:numPr>
              <w:tabs>
                <w:tab w:val="left" w:pos="8677"/>
              </w:tabs>
              <w:rPr>
                <w:rFonts w:cstheme="minorHAnsi"/>
                <w:sz w:val="21"/>
                <w:szCs w:val="21"/>
              </w:rPr>
            </w:pPr>
            <w:r w:rsidRPr="00171A70">
              <w:rPr>
                <w:rFonts w:cstheme="minorHAnsi"/>
                <w:sz w:val="21"/>
                <w:szCs w:val="21"/>
              </w:rPr>
              <w:t>Bank records;</w:t>
            </w:r>
          </w:p>
          <w:p w:rsidR="005842E4" w:rsidRPr="00171A70" w:rsidRDefault="00844C4A" w:rsidP="00844C4A">
            <w:pPr>
              <w:pStyle w:val="ListParagraph"/>
              <w:numPr>
                <w:ilvl w:val="0"/>
                <w:numId w:val="6"/>
              </w:numPr>
              <w:tabs>
                <w:tab w:val="left" w:pos="8677"/>
              </w:tabs>
              <w:rPr>
                <w:rFonts w:cstheme="minorHAnsi"/>
                <w:sz w:val="21"/>
                <w:szCs w:val="21"/>
              </w:rPr>
            </w:pPr>
            <w:r>
              <w:rPr>
                <w:rFonts w:cstheme="minorHAnsi"/>
                <w:sz w:val="21"/>
                <w:szCs w:val="21"/>
              </w:rPr>
              <w:t>Spouse’s layoff notice</w:t>
            </w:r>
          </w:p>
          <w:p w:rsidR="00763274" w:rsidRPr="00171A70" w:rsidRDefault="00844C4A" w:rsidP="00844C4A">
            <w:pPr>
              <w:pStyle w:val="ListParagraph"/>
              <w:numPr>
                <w:ilvl w:val="0"/>
                <w:numId w:val="6"/>
              </w:numPr>
              <w:tabs>
                <w:tab w:val="left" w:pos="8677"/>
              </w:tabs>
              <w:rPr>
                <w:rFonts w:cstheme="minorHAnsi"/>
                <w:sz w:val="21"/>
                <w:szCs w:val="21"/>
              </w:rPr>
            </w:pPr>
            <w:r>
              <w:rPr>
                <w:rFonts w:cstheme="minorHAnsi"/>
                <w:sz w:val="21"/>
                <w:szCs w:val="21"/>
              </w:rPr>
              <w:t>Spouse’s death record</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5842E4" w:rsidRPr="00B22FE2" w:rsidRDefault="005842E4" w:rsidP="006C75C0">
            <w:pPr>
              <w:tabs>
                <w:tab w:val="left" w:pos="8677"/>
              </w:tabs>
              <w:jc w:val="center"/>
              <w:rPr>
                <w:rFonts w:cs="Arial"/>
                <w:sz w:val="21"/>
                <w:szCs w:val="21"/>
              </w:rPr>
            </w:pPr>
            <w:r w:rsidRPr="00B22FE2">
              <w:rPr>
                <w:rFonts w:cs="Arial"/>
                <w:sz w:val="21"/>
                <w:szCs w:val="21"/>
              </w:rPr>
              <w:t>Yes</w:t>
            </w:r>
          </w:p>
        </w:tc>
      </w:tr>
      <w:tr w:rsidR="005842E4" w:rsidRPr="0026560C"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720" w:type="dxa"/>
            <w:vMerge/>
            <w:tcBorders>
              <w:top w:val="outset" w:sz="6" w:space="0" w:color="auto"/>
              <w:left w:val="single" w:sz="4" w:space="0" w:color="000000"/>
              <w:bottom w:val="single" w:sz="4" w:space="0" w:color="000000"/>
              <w:right w:val="nil"/>
            </w:tcBorders>
            <w:shd w:val="clear" w:color="auto" w:fill="auto"/>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4" w:space="0" w:color="000000"/>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90" w:type="dxa"/>
            <w:vMerge/>
            <w:tcBorders>
              <w:top w:val="outset" w:sz="6" w:space="0" w:color="auto"/>
              <w:left w:val="nil"/>
              <w:bottom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5842E4" w:rsidRPr="00331725" w:rsidRDefault="005842E4" w:rsidP="006C75C0">
            <w:pPr>
              <w:tabs>
                <w:tab w:val="left" w:pos="8677"/>
              </w:tabs>
              <w:jc w:val="center"/>
              <w:rPr>
                <w:rFonts w:cs="Arial"/>
              </w:rPr>
            </w:pPr>
            <w:r w:rsidRPr="00331725">
              <w:rPr>
                <w:rFonts w:cs="Arial"/>
              </w:rPr>
              <w:t>Cat. 5</w:t>
            </w:r>
            <w:r w:rsidR="004D7E20">
              <w:rPr>
                <w:rFonts w:cs="Arial"/>
              </w:rPr>
              <w:t>.1</w:t>
            </w:r>
          </w:p>
        </w:tc>
        <w:tc>
          <w:tcPr>
            <w:tcW w:w="4410" w:type="dxa"/>
            <w:tcBorders>
              <w:top w:val="single" w:sz="2" w:space="0" w:color="000000"/>
              <w:bottom w:val="single" w:sz="2" w:space="0" w:color="000000"/>
              <w:right w:val="single" w:sz="4" w:space="0" w:color="000000"/>
            </w:tcBorders>
            <w:shd w:val="clear" w:color="auto" w:fill="auto"/>
            <w:vAlign w:val="center"/>
          </w:tcPr>
          <w:p w:rsidR="00763274" w:rsidRPr="00171A70" w:rsidRDefault="005842E4" w:rsidP="006C75C0">
            <w:pPr>
              <w:tabs>
                <w:tab w:val="left" w:pos="8677"/>
              </w:tabs>
              <w:rPr>
                <w:rFonts w:cstheme="minorHAnsi"/>
                <w:sz w:val="21"/>
                <w:szCs w:val="21"/>
              </w:rPr>
            </w:pPr>
            <w:r w:rsidRPr="00171A70">
              <w:rPr>
                <w:rFonts w:cstheme="minorHAnsi"/>
                <w:sz w:val="21"/>
                <w:szCs w:val="21"/>
              </w:rPr>
              <w:t>DRVS 25</w:t>
            </w:r>
            <w:r w:rsidR="009B0263" w:rsidRPr="00171A70">
              <w:rPr>
                <w:rStyle w:val="FootnoteReference"/>
                <w:rFonts w:cstheme="minorHAnsi"/>
                <w:sz w:val="21"/>
                <w:szCs w:val="21"/>
              </w:rPr>
              <w:footnoteReference w:id="5"/>
            </w:r>
            <w:r w:rsidRPr="00171A70">
              <w:rPr>
                <w:rFonts w:cstheme="minorHAnsi"/>
                <w:sz w:val="21"/>
                <w:szCs w:val="21"/>
              </w:rPr>
              <w:t xml:space="preserve"> (refer to </w:t>
            </w:r>
            <w:r w:rsidR="00AD0CFD" w:rsidRPr="00171A70">
              <w:rPr>
                <w:rFonts w:cstheme="minorHAnsi"/>
                <w:sz w:val="21"/>
                <w:szCs w:val="21"/>
              </w:rPr>
              <w:t>list above</w:t>
            </w:r>
            <w:r w:rsidRPr="00171A70">
              <w:rPr>
                <w:rFonts w:cstheme="minorHAnsi"/>
                <w:sz w:val="21"/>
                <w:szCs w:val="21"/>
              </w:rPr>
              <w:t>)</w:t>
            </w:r>
            <w:r w:rsidR="005376D4" w:rsidRPr="00171A70">
              <w:rPr>
                <w:rFonts w:cstheme="minorHAnsi"/>
                <w:sz w:val="21"/>
                <w:szCs w:val="21"/>
              </w:rPr>
              <w:t xml:space="preserve"> or a DD-214</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5842E4" w:rsidRPr="008E3BD6" w:rsidRDefault="005842E4" w:rsidP="006C75C0">
            <w:pPr>
              <w:tabs>
                <w:tab w:val="left" w:pos="8677"/>
              </w:tabs>
              <w:jc w:val="center"/>
              <w:rPr>
                <w:rFonts w:cs="Arial"/>
                <w:sz w:val="22"/>
                <w:szCs w:val="22"/>
              </w:rPr>
            </w:pPr>
            <w:r>
              <w:rPr>
                <w:rFonts w:cs="Arial"/>
                <w:sz w:val="22"/>
                <w:szCs w:val="22"/>
              </w:rPr>
              <w:t>Yes</w:t>
            </w:r>
          </w:p>
        </w:tc>
      </w:tr>
      <w:tr w:rsidR="004D7E20" w:rsidRPr="0026560C"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720" w:type="dxa"/>
            <w:vMerge/>
            <w:tcBorders>
              <w:top w:val="outset" w:sz="6" w:space="0" w:color="auto"/>
              <w:left w:val="single" w:sz="4" w:space="0" w:color="000000"/>
              <w:bottom w:val="single" w:sz="4" w:space="0" w:color="000000"/>
              <w:right w:val="nil"/>
            </w:tcBorders>
            <w:shd w:val="clear" w:color="auto" w:fill="auto"/>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990" w:type="dxa"/>
            <w:vMerge/>
            <w:tcBorders>
              <w:top w:val="outset" w:sz="6" w:space="0" w:color="auto"/>
              <w:left w:val="nil"/>
              <w:bottom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4D7E20" w:rsidRPr="00331725" w:rsidRDefault="004D7E20" w:rsidP="006C75C0">
            <w:pPr>
              <w:tabs>
                <w:tab w:val="left" w:pos="8677"/>
              </w:tabs>
              <w:jc w:val="center"/>
              <w:rPr>
                <w:rFonts w:cs="Arial"/>
              </w:rPr>
            </w:pPr>
            <w:r>
              <w:rPr>
                <w:rFonts w:cs="Arial"/>
              </w:rPr>
              <w:t>Cat. 5.2</w:t>
            </w:r>
          </w:p>
        </w:tc>
        <w:tc>
          <w:tcPr>
            <w:tcW w:w="4410" w:type="dxa"/>
            <w:tcBorders>
              <w:top w:val="single" w:sz="2" w:space="0" w:color="000000"/>
              <w:bottom w:val="single" w:sz="2" w:space="0" w:color="000000"/>
              <w:right w:val="single" w:sz="4" w:space="0" w:color="000000"/>
            </w:tcBorders>
            <w:shd w:val="clear" w:color="auto" w:fill="auto"/>
            <w:vAlign w:val="center"/>
          </w:tcPr>
          <w:p w:rsidR="004D7E20" w:rsidRPr="004D7E20" w:rsidRDefault="004D7E20" w:rsidP="004D7E20">
            <w:pPr>
              <w:pStyle w:val="ListParagraph"/>
              <w:numPr>
                <w:ilvl w:val="0"/>
                <w:numId w:val="52"/>
              </w:numPr>
              <w:tabs>
                <w:tab w:val="left" w:pos="342"/>
                <w:tab w:val="left" w:pos="5040"/>
              </w:tabs>
              <w:spacing w:before="40"/>
              <w:ind w:left="342"/>
              <w:rPr>
                <w:rFonts w:cs="Arial"/>
                <w:sz w:val="21"/>
                <w:szCs w:val="21"/>
              </w:rPr>
            </w:pPr>
            <w:r w:rsidRPr="004D7E20">
              <w:rPr>
                <w:rFonts w:cs="Arial"/>
                <w:sz w:val="21"/>
                <w:szCs w:val="21"/>
              </w:rPr>
              <w:t xml:space="preserve">LMI showing </w:t>
            </w:r>
            <w:r w:rsidRPr="004D7E20">
              <w:rPr>
                <w:sz w:val="21"/>
                <w:szCs w:val="21"/>
              </w:rPr>
              <w:t>occupation in decline or lack of required education</w:t>
            </w:r>
            <w:r w:rsidRPr="004D7E20">
              <w:rPr>
                <w:rFonts w:cs="Arial"/>
                <w:sz w:val="21"/>
                <w:szCs w:val="21"/>
              </w:rPr>
              <w:t xml:space="preserve"> </w:t>
            </w:r>
          </w:p>
          <w:p w:rsidR="004D7E20" w:rsidRPr="004D7E20" w:rsidRDefault="004D7E20" w:rsidP="004D7E20">
            <w:pPr>
              <w:pStyle w:val="ListParagraph"/>
              <w:numPr>
                <w:ilvl w:val="0"/>
                <w:numId w:val="52"/>
              </w:numPr>
              <w:tabs>
                <w:tab w:val="left" w:pos="342"/>
                <w:tab w:val="left" w:pos="5040"/>
              </w:tabs>
              <w:spacing w:before="40"/>
              <w:ind w:left="342"/>
              <w:rPr>
                <w:rFonts w:cs="Arial"/>
                <w:sz w:val="21"/>
                <w:szCs w:val="21"/>
              </w:rPr>
            </w:pPr>
            <w:r w:rsidRPr="004D7E20">
              <w:rPr>
                <w:sz w:val="21"/>
                <w:szCs w:val="21"/>
              </w:rPr>
              <w:t>Job postings showing lack of education / experience (minimum of 3 postings required)</w:t>
            </w:r>
          </w:p>
          <w:p w:rsidR="004D7E20" w:rsidRPr="004D7E20" w:rsidRDefault="004D7E20" w:rsidP="004D7E20">
            <w:pPr>
              <w:pStyle w:val="ListParagraph"/>
              <w:numPr>
                <w:ilvl w:val="0"/>
                <w:numId w:val="52"/>
              </w:numPr>
              <w:tabs>
                <w:tab w:val="left" w:pos="342"/>
                <w:tab w:val="left" w:pos="5040"/>
              </w:tabs>
              <w:spacing w:before="40"/>
              <w:ind w:left="342"/>
              <w:rPr>
                <w:rFonts w:cs="Arial"/>
                <w:sz w:val="21"/>
                <w:szCs w:val="21"/>
              </w:rPr>
            </w:pPr>
            <w:r w:rsidRPr="004D7E20">
              <w:rPr>
                <w:sz w:val="21"/>
                <w:szCs w:val="21"/>
              </w:rPr>
              <w:t>Long-term unemployed – 20+ weeks dislocation (see criteria 1.1 for acceptable documentation)</w:t>
            </w:r>
          </w:p>
          <w:p w:rsidR="004D7E20" w:rsidRPr="004D7E20" w:rsidRDefault="004D7E20" w:rsidP="004D7E20">
            <w:pPr>
              <w:pStyle w:val="ListParagraph"/>
              <w:numPr>
                <w:ilvl w:val="0"/>
                <w:numId w:val="52"/>
              </w:numPr>
              <w:tabs>
                <w:tab w:val="left" w:pos="342"/>
                <w:tab w:val="left" w:pos="5040"/>
              </w:tabs>
              <w:spacing w:before="40"/>
              <w:ind w:left="342"/>
              <w:rPr>
                <w:rFonts w:cs="Arial"/>
                <w:sz w:val="21"/>
                <w:szCs w:val="21"/>
              </w:rPr>
            </w:pPr>
            <w:r w:rsidRPr="004D7E20">
              <w:rPr>
                <w:sz w:val="21"/>
                <w:szCs w:val="21"/>
              </w:rPr>
              <w:t>Physical/mental restriction – medical records or physician’s statement</w:t>
            </w:r>
          </w:p>
          <w:p w:rsidR="004D7E20" w:rsidRPr="004D7E20" w:rsidRDefault="004D7E20" w:rsidP="004D7E20">
            <w:pPr>
              <w:pStyle w:val="ListParagraph"/>
              <w:numPr>
                <w:ilvl w:val="0"/>
                <w:numId w:val="52"/>
              </w:numPr>
              <w:tabs>
                <w:tab w:val="left" w:pos="342"/>
                <w:tab w:val="left" w:pos="5040"/>
              </w:tabs>
              <w:spacing w:before="40"/>
              <w:ind w:left="342"/>
              <w:rPr>
                <w:rFonts w:cs="Arial"/>
              </w:rPr>
            </w:pPr>
            <w:r w:rsidRPr="004D7E20">
              <w:rPr>
                <w:sz w:val="21"/>
                <w:szCs w:val="21"/>
              </w:rPr>
              <w:t>Legal restriction – WIA application indicating criminal history</w:t>
            </w:r>
          </w:p>
          <w:p w:rsidR="004D7E20" w:rsidRPr="004D7E20" w:rsidRDefault="004D7E20" w:rsidP="004D7E20">
            <w:pPr>
              <w:pStyle w:val="ListParagraph"/>
              <w:tabs>
                <w:tab w:val="left" w:pos="342"/>
                <w:tab w:val="left" w:pos="5040"/>
              </w:tabs>
              <w:spacing w:before="40"/>
              <w:ind w:left="342"/>
              <w:rPr>
                <w:rFonts w:cs="Arial"/>
              </w:rPr>
            </w:pPr>
            <w:r w:rsidRPr="004D7E20">
              <w:rPr>
                <w:sz w:val="16"/>
                <w:szCs w:val="16"/>
              </w:rPr>
              <w:tab/>
              <w:t>Self-attestation</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4D7E20" w:rsidRDefault="004D7E20" w:rsidP="006C75C0">
            <w:pPr>
              <w:tabs>
                <w:tab w:val="left" w:pos="8677"/>
              </w:tabs>
              <w:jc w:val="center"/>
              <w:rPr>
                <w:rFonts w:cs="Arial"/>
              </w:rPr>
            </w:pPr>
          </w:p>
        </w:tc>
      </w:tr>
      <w:tr w:rsidR="004D7E20" w:rsidRPr="0026560C"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720" w:type="dxa"/>
            <w:vMerge/>
            <w:tcBorders>
              <w:top w:val="outset" w:sz="6" w:space="0" w:color="auto"/>
              <w:left w:val="single" w:sz="4" w:space="0" w:color="000000"/>
              <w:bottom w:val="single" w:sz="4" w:space="0" w:color="000000"/>
              <w:right w:val="nil"/>
            </w:tcBorders>
            <w:shd w:val="clear" w:color="auto" w:fill="auto"/>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990" w:type="dxa"/>
            <w:vMerge/>
            <w:tcBorders>
              <w:top w:val="outset" w:sz="6" w:space="0" w:color="auto"/>
              <w:left w:val="nil"/>
              <w:bottom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4D7E20" w:rsidRDefault="004D7E20" w:rsidP="006C75C0">
            <w:pPr>
              <w:tabs>
                <w:tab w:val="left" w:pos="8677"/>
              </w:tabs>
              <w:jc w:val="center"/>
              <w:rPr>
                <w:rFonts w:cs="Arial"/>
              </w:rPr>
            </w:pPr>
            <w:r>
              <w:rPr>
                <w:rFonts w:cs="Arial"/>
              </w:rPr>
              <w:t>Cat.</w:t>
            </w:r>
          </w:p>
          <w:p w:rsidR="004D7E20" w:rsidRDefault="004D7E20" w:rsidP="006C75C0">
            <w:pPr>
              <w:tabs>
                <w:tab w:val="left" w:pos="8677"/>
              </w:tabs>
              <w:jc w:val="center"/>
              <w:rPr>
                <w:rFonts w:cs="Arial"/>
              </w:rPr>
            </w:pPr>
            <w:r>
              <w:rPr>
                <w:rFonts w:cs="Arial"/>
              </w:rPr>
              <w:t xml:space="preserve">5.3.1 </w:t>
            </w:r>
          </w:p>
          <w:p w:rsidR="004D7E20" w:rsidRDefault="004D7E20" w:rsidP="006C75C0">
            <w:pPr>
              <w:tabs>
                <w:tab w:val="left" w:pos="8677"/>
              </w:tabs>
              <w:jc w:val="center"/>
              <w:rPr>
                <w:rFonts w:cs="Arial"/>
              </w:rPr>
            </w:pPr>
          </w:p>
        </w:tc>
        <w:tc>
          <w:tcPr>
            <w:tcW w:w="4410" w:type="dxa"/>
            <w:tcBorders>
              <w:top w:val="single" w:sz="2" w:space="0" w:color="000000"/>
              <w:bottom w:val="single" w:sz="2" w:space="0" w:color="000000"/>
              <w:right w:val="single" w:sz="4" w:space="0" w:color="000000"/>
            </w:tcBorders>
            <w:shd w:val="clear" w:color="auto" w:fill="auto"/>
            <w:vAlign w:val="center"/>
          </w:tcPr>
          <w:p w:rsidR="004D7E20" w:rsidRPr="004D7E20" w:rsidRDefault="004D7E20" w:rsidP="004D7E20">
            <w:pPr>
              <w:pStyle w:val="ListParagraph"/>
              <w:numPr>
                <w:ilvl w:val="0"/>
                <w:numId w:val="53"/>
              </w:numPr>
              <w:tabs>
                <w:tab w:val="left" w:pos="342"/>
                <w:tab w:val="left" w:pos="522"/>
                <w:tab w:val="left" w:pos="5040"/>
              </w:tabs>
              <w:spacing w:before="40"/>
              <w:ind w:left="342"/>
              <w:rPr>
                <w:sz w:val="21"/>
                <w:szCs w:val="21"/>
              </w:rPr>
            </w:pPr>
            <w:r w:rsidRPr="004D7E20">
              <w:rPr>
                <w:sz w:val="21"/>
                <w:szCs w:val="21"/>
              </w:rPr>
              <w:t>WIA001 Report displaying UI paid to date</w:t>
            </w:r>
          </w:p>
          <w:p w:rsidR="004D7E20" w:rsidRPr="004D7E20" w:rsidRDefault="004D7E20" w:rsidP="004D7E20">
            <w:pPr>
              <w:pStyle w:val="ListParagraph"/>
              <w:numPr>
                <w:ilvl w:val="0"/>
                <w:numId w:val="53"/>
              </w:numPr>
              <w:tabs>
                <w:tab w:val="left" w:pos="342"/>
                <w:tab w:val="left" w:pos="522"/>
                <w:tab w:val="left" w:pos="5040"/>
              </w:tabs>
              <w:spacing w:before="40"/>
              <w:ind w:left="342"/>
              <w:rPr>
                <w:sz w:val="21"/>
                <w:szCs w:val="21"/>
              </w:rPr>
            </w:pPr>
            <w:r w:rsidRPr="004D7E20">
              <w:rPr>
                <w:sz w:val="21"/>
                <w:szCs w:val="21"/>
              </w:rPr>
              <w:t>UI Stub</w:t>
            </w:r>
          </w:p>
          <w:p w:rsidR="004D7E20" w:rsidRPr="004D7E20" w:rsidRDefault="004D7E20" w:rsidP="004D7E20">
            <w:pPr>
              <w:pStyle w:val="ListParagraph"/>
              <w:numPr>
                <w:ilvl w:val="0"/>
                <w:numId w:val="53"/>
              </w:numPr>
              <w:tabs>
                <w:tab w:val="left" w:pos="342"/>
                <w:tab w:val="left" w:pos="522"/>
                <w:tab w:val="left" w:pos="5040"/>
              </w:tabs>
              <w:spacing w:before="40"/>
              <w:ind w:left="342"/>
              <w:rPr>
                <w:sz w:val="21"/>
                <w:szCs w:val="21"/>
              </w:rPr>
            </w:pPr>
            <w:r w:rsidRPr="004D7E20">
              <w:rPr>
                <w:sz w:val="21"/>
                <w:szCs w:val="21"/>
              </w:rPr>
              <w:t>UI Bye Week Letter</w:t>
            </w:r>
          </w:p>
          <w:p w:rsidR="004D7E20" w:rsidRPr="004D7E20" w:rsidRDefault="004D7E20" w:rsidP="004D7E20">
            <w:pPr>
              <w:pStyle w:val="ListParagraph"/>
              <w:numPr>
                <w:ilvl w:val="0"/>
                <w:numId w:val="53"/>
              </w:numPr>
              <w:tabs>
                <w:tab w:val="left" w:pos="342"/>
                <w:tab w:val="left" w:pos="522"/>
                <w:tab w:val="left" w:pos="5040"/>
              </w:tabs>
              <w:spacing w:before="40"/>
              <w:ind w:left="342"/>
              <w:rPr>
                <w:sz w:val="21"/>
                <w:szCs w:val="21"/>
              </w:rPr>
            </w:pPr>
            <w:r w:rsidRPr="004D7E20">
              <w:rPr>
                <w:sz w:val="21"/>
                <w:szCs w:val="21"/>
              </w:rPr>
              <w:t>Print out of UI direct deposit</w:t>
            </w:r>
          </w:p>
          <w:p w:rsidR="004D7E20" w:rsidRPr="004D7E20" w:rsidRDefault="004D7E20" w:rsidP="004D7E20">
            <w:pPr>
              <w:pStyle w:val="ListParagraph"/>
              <w:numPr>
                <w:ilvl w:val="0"/>
                <w:numId w:val="53"/>
              </w:numPr>
              <w:tabs>
                <w:tab w:val="left" w:pos="342"/>
                <w:tab w:val="left" w:pos="522"/>
                <w:tab w:val="left" w:pos="5040"/>
              </w:tabs>
              <w:spacing w:before="40"/>
              <w:ind w:left="342"/>
              <w:rPr>
                <w:sz w:val="21"/>
                <w:szCs w:val="21"/>
              </w:rPr>
            </w:pPr>
            <w:r w:rsidRPr="004D7E20">
              <w:rPr>
                <w:sz w:val="21"/>
                <w:szCs w:val="21"/>
              </w:rPr>
              <w:t>Self-attestation</w:t>
            </w:r>
          </w:p>
          <w:p w:rsidR="004D7E20" w:rsidRPr="004D7E20" w:rsidRDefault="004D7E20" w:rsidP="004D7E20">
            <w:pPr>
              <w:tabs>
                <w:tab w:val="left" w:pos="342"/>
                <w:tab w:val="left" w:pos="5040"/>
              </w:tabs>
              <w:spacing w:before="40"/>
              <w:rPr>
                <w:rFonts w:cs="Arial"/>
                <w:sz w:val="21"/>
                <w:szCs w:val="21"/>
              </w:rPr>
            </w:pPr>
            <w:r w:rsidRPr="004D7E20">
              <w:rPr>
                <w:b/>
                <w:sz w:val="21"/>
                <w:szCs w:val="21"/>
                <w:u w:val="single"/>
              </w:rPr>
              <w:t>OR</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4D7E20" w:rsidRDefault="004D7E20" w:rsidP="006C75C0">
            <w:pPr>
              <w:tabs>
                <w:tab w:val="left" w:pos="8677"/>
              </w:tabs>
              <w:jc w:val="center"/>
              <w:rPr>
                <w:rFonts w:cs="Arial"/>
              </w:rPr>
            </w:pPr>
          </w:p>
        </w:tc>
      </w:tr>
      <w:tr w:rsidR="004D7E20" w:rsidRPr="0026560C" w:rsidTr="009B0263">
        <w:trPr>
          <w:trHeight w:val="47"/>
        </w:trPr>
        <w:tc>
          <w:tcPr>
            <w:tcW w:w="1638" w:type="dxa"/>
            <w:vMerge/>
            <w:tcBorders>
              <w:top w:val="single" w:sz="4" w:space="0" w:color="000000"/>
              <w:left w:val="single" w:sz="24" w:space="0" w:color="000000"/>
              <w:bottom w:val="single" w:sz="2" w:space="0" w:color="000000"/>
              <w:right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720" w:type="dxa"/>
            <w:vMerge/>
            <w:tcBorders>
              <w:top w:val="outset" w:sz="6" w:space="0" w:color="auto"/>
              <w:left w:val="single" w:sz="4" w:space="0" w:color="000000"/>
              <w:bottom w:val="single" w:sz="4" w:space="0" w:color="000000"/>
              <w:right w:val="nil"/>
            </w:tcBorders>
            <w:shd w:val="clear" w:color="auto" w:fill="auto"/>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810" w:type="dxa"/>
            <w:vMerge/>
            <w:tcBorders>
              <w:top w:val="outset" w:sz="6" w:space="0" w:color="auto"/>
              <w:left w:val="nil"/>
              <w:bottom w:val="single" w:sz="4" w:space="0" w:color="000000"/>
              <w:right w:val="nil"/>
            </w:tcBorders>
            <w:shd w:val="clear" w:color="auto" w:fill="auto"/>
            <w:vAlign w:val="center"/>
          </w:tcPr>
          <w:p w:rsidR="004D7E20" w:rsidRPr="008E3BD6" w:rsidRDefault="004D7E20" w:rsidP="006C75C0">
            <w:pPr>
              <w:tabs>
                <w:tab w:val="left" w:pos="8677"/>
              </w:tabs>
              <w:jc w:val="center"/>
              <w:rPr>
                <w:rFonts w:cs="Arial"/>
              </w:rPr>
            </w:pPr>
          </w:p>
        </w:tc>
        <w:tc>
          <w:tcPr>
            <w:tcW w:w="990" w:type="dxa"/>
            <w:vMerge/>
            <w:tcBorders>
              <w:top w:val="outset" w:sz="6" w:space="0" w:color="auto"/>
              <w:left w:val="nil"/>
              <w:bottom w:val="single" w:sz="4" w:space="0" w:color="000000"/>
            </w:tcBorders>
            <w:shd w:val="clear" w:color="auto" w:fill="auto"/>
            <w:vAlign w:val="center"/>
          </w:tcPr>
          <w:p w:rsidR="004D7E20" w:rsidRPr="008E3BD6" w:rsidRDefault="004D7E20" w:rsidP="006C75C0">
            <w:pPr>
              <w:tabs>
                <w:tab w:val="left" w:pos="8677"/>
              </w:tabs>
              <w:jc w:val="center"/>
              <w:rPr>
                <w:rFonts w:cs="Arial"/>
              </w:rPr>
            </w:pPr>
          </w:p>
        </w:tc>
        <w:tc>
          <w:tcPr>
            <w:tcW w:w="900" w:type="dxa"/>
            <w:tcBorders>
              <w:top w:val="single" w:sz="2" w:space="0" w:color="000000"/>
              <w:bottom w:val="single" w:sz="2" w:space="0" w:color="000000"/>
              <w:right w:val="single" w:sz="12" w:space="0" w:color="000000"/>
            </w:tcBorders>
            <w:shd w:val="clear" w:color="auto" w:fill="92CDDC" w:themeFill="accent5" w:themeFillTint="99"/>
            <w:vAlign w:val="center"/>
          </w:tcPr>
          <w:p w:rsidR="004D7E20" w:rsidRDefault="004D7E20" w:rsidP="006C75C0">
            <w:pPr>
              <w:tabs>
                <w:tab w:val="left" w:pos="8677"/>
              </w:tabs>
              <w:jc w:val="center"/>
              <w:rPr>
                <w:rFonts w:cs="Arial"/>
              </w:rPr>
            </w:pPr>
            <w:r>
              <w:rPr>
                <w:rFonts w:cs="Arial"/>
              </w:rPr>
              <w:t xml:space="preserve">Cat. </w:t>
            </w:r>
          </w:p>
          <w:p w:rsidR="004D7E20" w:rsidRDefault="004D7E20" w:rsidP="006C75C0">
            <w:pPr>
              <w:tabs>
                <w:tab w:val="left" w:pos="8677"/>
              </w:tabs>
              <w:jc w:val="center"/>
              <w:rPr>
                <w:rFonts w:cs="Arial"/>
              </w:rPr>
            </w:pPr>
            <w:r>
              <w:rPr>
                <w:rFonts w:cs="Arial"/>
              </w:rPr>
              <w:t>5.3.2</w:t>
            </w:r>
          </w:p>
        </w:tc>
        <w:tc>
          <w:tcPr>
            <w:tcW w:w="4410" w:type="dxa"/>
            <w:tcBorders>
              <w:top w:val="single" w:sz="2" w:space="0" w:color="000000"/>
              <w:bottom w:val="single" w:sz="2" w:space="0" w:color="000000"/>
              <w:right w:val="single" w:sz="4" w:space="0" w:color="000000"/>
            </w:tcBorders>
            <w:shd w:val="clear" w:color="auto" w:fill="auto"/>
            <w:vAlign w:val="center"/>
          </w:tcPr>
          <w:p w:rsidR="004D7E20" w:rsidRPr="004D7E20" w:rsidRDefault="004D7E20" w:rsidP="004D7E20">
            <w:pPr>
              <w:pStyle w:val="ListParagraph"/>
              <w:numPr>
                <w:ilvl w:val="0"/>
                <w:numId w:val="54"/>
              </w:numPr>
              <w:tabs>
                <w:tab w:val="left" w:pos="342"/>
                <w:tab w:val="left" w:pos="522"/>
                <w:tab w:val="left" w:pos="5040"/>
              </w:tabs>
              <w:ind w:left="342"/>
              <w:rPr>
                <w:sz w:val="21"/>
                <w:szCs w:val="21"/>
              </w:rPr>
            </w:pPr>
            <w:r w:rsidRPr="004D7E20">
              <w:rPr>
                <w:sz w:val="21"/>
                <w:szCs w:val="21"/>
              </w:rPr>
              <w:t>DD-214 indicating retirement from the military</w:t>
            </w:r>
          </w:p>
          <w:p w:rsidR="004D7E20" w:rsidRPr="004D7E20" w:rsidRDefault="004D7E20" w:rsidP="004D7E20">
            <w:pPr>
              <w:pStyle w:val="ListParagraph"/>
              <w:numPr>
                <w:ilvl w:val="0"/>
                <w:numId w:val="54"/>
              </w:numPr>
              <w:tabs>
                <w:tab w:val="left" w:pos="342"/>
                <w:tab w:val="left" w:pos="522"/>
                <w:tab w:val="left" w:pos="5040"/>
              </w:tabs>
              <w:ind w:left="342"/>
              <w:rPr>
                <w:sz w:val="21"/>
                <w:szCs w:val="21"/>
              </w:rPr>
            </w:pPr>
            <w:r w:rsidRPr="004D7E20">
              <w:rPr>
                <w:sz w:val="21"/>
                <w:szCs w:val="21"/>
              </w:rPr>
              <w:t>Self-attestation</w:t>
            </w:r>
          </w:p>
        </w:tc>
        <w:tc>
          <w:tcPr>
            <w:tcW w:w="900" w:type="dxa"/>
            <w:tcBorders>
              <w:top w:val="single" w:sz="2" w:space="0" w:color="000000"/>
              <w:left w:val="single" w:sz="4" w:space="0" w:color="000000"/>
              <w:bottom w:val="single" w:sz="2" w:space="0" w:color="000000"/>
              <w:right w:val="single" w:sz="24" w:space="0" w:color="000000"/>
            </w:tcBorders>
            <w:shd w:val="clear" w:color="auto" w:fill="auto"/>
            <w:vAlign w:val="center"/>
          </w:tcPr>
          <w:p w:rsidR="004D7E20" w:rsidRDefault="004D7E20" w:rsidP="006C75C0">
            <w:pPr>
              <w:tabs>
                <w:tab w:val="left" w:pos="8677"/>
              </w:tabs>
              <w:jc w:val="center"/>
              <w:rPr>
                <w:rFonts w:cs="Arial"/>
              </w:rPr>
            </w:pPr>
          </w:p>
        </w:tc>
      </w:tr>
      <w:tr w:rsidR="005842E4" w:rsidRPr="0026560C" w:rsidTr="009B0263">
        <w:trPr>
          <w:trHeight w:val="47"/>
        </w:trPr>
        <w:tc>
          <w:tcPr>
            <w:tcW w:w="1638" w:type="dxa"/>
            <w:vMerge/>
            <w:tcBorders>
              <w:top w:val="single" w:sz="4" w:space="0" w:color="000000"/>
              <w:left w:val="single" w:sz="24" w:space="0" w:color="000000"/>
              <w:bottom w:val="single" w:sz="24" w:space="0" w:color="auto"/>
              <w:right w:val="single" w:sz="4" w:space="0" w:color="000000"/>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720" w:type="dxa"/>
            <w:vMerge/>
            <w:tcBorders>
              <w:top w:val="outset" w:sz="6" w:space="0" w:color="auto"/>
              <w:left w:val="single" w:sz="4" w:space="0" w:color="000000"/>
              <w:bottom w:val="single" w:sz="24" w:space="0" w:color="auto"/>
              <w:right w:val="nil"/>
            </w:tcBorders>
            <w:shd w:val="clear" w:color="auto" w:fill="auto"/>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24" w:space="0" w:color="auto"/>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810" w:type="dxa"/>
            <w:vMerge/>
            <w:tcBorders>
              <w:top w:val="outset" w:sz="6" w:space="0" w:color="auto"/>
              <w:left w:val="nil"/>
              <w:bottom w:val="single" w:sz="24" w:space="0" w:color="auto"/>
              <w:right w:val="nil"/>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90" w:type="dxa"/>
            <w:vMerge/>
            <w:tcBorders>
              <w:top w:val="outset" w:sz="6" w:space="0" w:color="auto"/>
              <w:left w:val="nil"/>
              <w:bottom w:val="single" w:sz="24" w:space="0" w:color="auto"/>
            </w:tcBorders>
            <w:shd w:val="clear" w:color="auto" w:fill="auto"/>
            <w:vAlign w:val="center"/>
          </w:tcPr>
          <w:p w:rsidR="005842E4" w:rsidRPr="008E3BD6" w:rsidRDefault="005842E4" w:rsidP="006C75C0">
            <w:pPr>
              <w:tabs>
                <w:tab w:val="left" w:pos="8677"/>
              </w:tabs>
              <w:jc w:val="center"/>
              <w:rPr>
                <w:rFonts w:cs="Arial"/>
                <w:sz w:val="22"/>
                <w:szCs w:val="22"/>
              </w:rPr>
            </w:pPr>
          </w:p>
        </w:tc>
        <w:tc>
          <w:tcPr>
            <w:tcW w:w="900" w:type="dxa"/>
            <w:tcBorders>
              <w:top w:val="single" w:sz="2" w:space="0" w:color="000000"/>
              <w:bottom w:val="single" w:sz="24" w:space="0" w:color="auto"/>
              <w:right w:val="single" w:sz="12" w:space="0" w:color="000000"/>
            </w:tcBorders>
            <w:shd w:val="clear" w:color="auto" w:fill="92CDDC" w:themeFill="accent5" w:themeFillTint="99"/>
            <w:vAlign w:val="center"/>
          </w:tcPr>
          <w:p w:rsidR="005842E4" w:rsidRPr="00331725" w:rsidRDefault="005842E4" w:rsidP="006C75C0">
            <w:pPr>
              <w:tabs>
                <w:tab w:val="left" w:pos="8677"/>
              </w:tabs>
              <w:jc w:val="center"/>
              <w:rPr>
                <w:rFonts w:cs="Arial"/>
              </w:rPr>
            </w:pPr>
            <w:r w:rsidRPr="00331725">
              <w:rPr>
                <w:rFonts w:cs="Arial"/>
              </w:rPr>
              <w:t>Cat. 6</w:t>
            </w:r>
          </w:p>
        </w:tc>
        <w:tc>
          <w:tcPr>
            <w:tcW w:w="4410" w:type="dxa"/>
            <w:tcBorders>
              <w:top w:val="single" w:sz="2" w:space="0" w:color="000000"/>
              <w:bottom w:val="single" w:sz="24" w:space="0" w:color="auto"/>
              <w:right w:val="single" w:sz="4" w:space="0" w:color="000000"/>
            </w:tcBorders>
            <w:shd w:val="clear" w:color="auto" w:fill="auto"/>
            <w:vAlign w:val="center"/>
          </w:tcPr>
          <w:p w:rsidR="005842E4" w:rsidRPr="00171A70" w:rsidRDefault="005842E4" w:rsidP="006C75C0">
            <w:pPr>
              <w:tabs>
                <w:tab w:val="left" w:pos="8677"/>
              </w:tabs>
              <w:rPr>
                <w:rFonts w:cstheme="minorHAnsi"/>
                <w:sz w:val="21"/>
                <w:szCs w:val="21"/>
              </w:rPr>
            </w:pPr>
            <w:r w:rsidRPr="00171A70">
              <w:rPr>
                <w:rFonts w:cstheme="minorHAnsi"/>
                <w:sz w:val="21"/>
                <w:szCs w:val="21"/>
              </w:rPr>
              <w:t xml:space="preserve">DRVS 25 (refer to </w:t>
            </w:r>
            <w:r w:rsidR="00AD0CFD" w:rsidRPr="00171A70">
              <w:rPr>
                <w:rFonts w:cstheme="minorHAnsi"/>
                <w:sz w:val="21"/>
                <w:szCs w:val="21"/>
              </w:rPr>
              <w:t>list above</w:t>
            </w:r>
            <w:r w:rsidRPr="00171A70">
              <w:rPr>
                <w:rFonts w:cstheme="minorHAnsi"/>
                <w:sz w:val="21"/>
                <w:szCs w:val="21"/>
              </w:rPr>
              <w:t>)</w:t>
            </w:r>
          </w:p>
        </w:tc>
        <w:tc>
          <w:tcPr>
            <w:tcW w:w="900" w:type="dxa"/>
            <w:tcBorders>
              <w:top w:val="single" w:sz="2" w:space="0" w:color="000000"/>
              <w:left w:val="single" w:sz="4" w:space="0" w:color="000000"/>
              <w:bottom w:val="single" w:sz="24" w:space="0" w:color="auto"/>
              <w:right w:val="single" w:sz="24" w:space="0" w:color="000000"/>
            </w:tcBorders>
            <w:shd w:val="clear" w:color="auto" w:fill="auto"/>
            <w:vAlign w:val="center"/>
          </w:tcPr>
          <w:p w:rsidR="005842E4" w:rsidRPr="008E3BD6" w:rsidRDefault="005842E4" w:rsidP="006C75C0">
            <w:pPr>
              <w:tabs>
                <w:tab w:val="left" w:pos="8677"/>
              </w:tabs>
              <w:jc w:val="center"/>
              <w:rPr>
                <w:rFonts w:cs="Arial"/>
                <w:sz w:val="22"/>
                <w:szCs w:val="22"/>
              </w:rPr>
            </w:pPr>
            <w:r>
              <w:rPr>
                <w:rFonts w:cs="Arial"/>
                <w:sz w:val="22"/>
                <w:szCs w:val="22"/>
              </w:rPr>
              <w:t>Yes</w:t>
            </w:r>
          </w:p>
        </w:tc>
      </w:tr>
    </w:tbl>
    <w:p w:rsidR="008B181E" w:rsidRDefault="008B181E">
      <w:pPr>
        <w:rPr>
          <w:rFonts w:eastAsia="Times New Roman" w:cs="Arial"/>
          <w:b/>
          <w:color w:val="000000"/>
          <w:sz w:val="28"/>
        </w:rPr>
      </w:pPr>
      <w:bookmarkStart w:id="31" w:name="_Toc364423332"/>
      <w:bookmarkEnd w:id="30"/>
    </w:p>
    <w:p w:rsidR="008B181E" w:rsidRDefault="008B181E">
      <w:pPr>
        <w:rPr>
          <w:rFonts w:eastAsia="Times New Roman" w:cs="Arial"/>
          <w:b/>
          <w:color w:val="000000"/>
          <w:sz w:val="28"/>
        </w:rPr>
      </w:pPr>
      <w:r>
        <w:rPr>
          <w:rFonts w:eastAsia="Times New Roman" w:cs="Arial"/>
          <w:b/>
          <w:color w:val="000000"/>
          <w:sz w:val="28"/>
        </w:rPr>
        <w:br w:type="page"/>
      </w:r>
    </w:p>
    <w:p w:rsidR="00653DC4" w:rsidRDefault="00653DC4">
      <w:pPr>
        <w:rPr>
          <w:rFonts w:eastAsia="Times New Roman" w:cs="Arial"/>
          <w:b/>
          <w:color w:val="000000"/>
          <w:sz w:val="28"/>
        </w:rPr>
      </w:pPr>
    </w:p>
    <w:p w:rsidR="001A44AA" w:rsidRDefault="001A44AA" w:rsidP="00844C4A">
      <w:pPr>
        <w:pStyle w:val="ListParagraph"/>
        <w:numPr>
          <w:ilvl w:val="0"/>
          <w:numId w:val="27"/>
        </w:numPr>
        <w:spacing w:after="0" w:line="240" w:lineRule="auto"/>
        <w:jc w:val="both"/>
        <w:outlineLvl w:val="1"/>
        <w:rPr>
          <w:rFonts w:eastAsia="Times New Roman" w:cs="Arial"/>
          <w:b/>
          <w:color w:val="000000"/>
          <w:sz w:val="28"/>
        </w:rPr>
      </w:pPr>
      <w:r>
        <w:rPr>
          <w:rFonts w:eastAsia="Times New Roman" w:cs="Arial"/>
          <w:b/>
          <w:color w:val="000000"/>
          <w:sz w:val="28"/>
        </w:rPr>
        <w:t>SAWDC Program Registration Procedures</w:t>
      </w:r>
      <w:bookmarkEnd w:id="31"/>
    </w:p>
    <w:p w:rsidR="00A00ADB" w:rsidRDefault="00A00ADB" w:rsidP="0048156B">
      <w:pPr>
        <w:pStyle w:val="ListParagraph"/>
        <w:spacing w:after="0" w:line="240" w:lineRule="auto"/>
        <w:ind w:left="360"/>
        <w:jc w:val="both"/>
        <w:outlineLvl w:val="1"/>
        <w:rPr>
          <w:rFonts w:eastAsia="Times New Roman" w:cs="Arial"/>
          <w:b/>
          <w:color w:val="000000"/>
          <w:sz w:val="28"/>
        </w:rPr>
      </w:pPr>
    </w:p>
    <w:p w:rsidR="00C80D1F" w:rsidRDefault="00C80D1F" w:rsidP="0048156B">
      <w:pPr>
        <w:spacing w:after="0" w:line="240" w:lineRule="auto"/>
        <w:jc w:val="both"/>
      </w:pPr>
      <w:r>
        <w:t xml:space="preserve">Regulatory definitions identify registration of individuals (adults and </w:t>
      </w:r>
      <w:r w:rsidR="00D0264A">
        <w:t xml:space="preserve">dislocated workers  </w:t>
      </w:r>
      <w:r>
        <w:t>) to occur at the point where services received are beyond self-service or informational. Registration is the process for collecting information for supporting a determination of eligibility. This information may be collected through methods that include electronic data transfer, personal interview or an individual’s application. WIA Title 1-B registration occurs at the point where there i</w:t>
      </w:r>
      <w:r w:rsidR="00AF7C1F">
        <w:t>s significant staff involvement</w:t>
      </w:r>
      <w:r>
        <w:t xml:space="preserve"> (20 CFR 663.105; 664.215)</w:t>
      </w:r>
      <w:r w:rsidR="00AF7C1F">
        <w:t>.</w:t>
      </w:r>
    </w:p>
    <w:p w:rsidR="00AF7C1F" w:rsidRDefault="00AF7C1F" w:rsidP="0048156B">
      <w:pPr>
        <w:spacing w:after="0" w:line="240" w:lineRule="auto"/>
        <w:jc w:val="both"/>
      </w:pPr>
    </w:p>
    <w:p w:rsidR="00FE66FC" w:rsidRDefault="000967B7" w:rsidP="0048156B">
      <w:pPr>
        <w:spacing w:after="0" w:line="240" w:lineRule="auto"/>
        <w:jc w:val="both"/>
      </w:pPr>
      <w:r w:rsidRPr="00FE66FC">
        <w:t>When an individual is enrolled into a WIA Title 1-B funded program, a significant commitment on the part of the system is made.</w:t>
      </w:r>
      <w:r w:rsidR="00ED2F2D">
        <w:t xml:space="preserve"> </w:t>
      </w:r>
      <w:r w:rsidRPr="00FE66FC">
        <w:t>The customer must meet eligibility and other requirements as described in this and other SAWDC policy documents. The customer is referred to as a participant as soon as the required data for enrollment is entered into SKIES.</w:t>
      </w:r>
      <w:r w:rsidR="00ED2F2D">
        <w:t xml:space="preserve"> </w:t>
      </w:r>
      <w:r w:rsidRPr="00FE66FC">
        <w:t xml:space="preserve">The Washington State management information system known as SKIES </w:t>
      </w:r>
      <w:r w:rsidR="00DE21CA">
        <w:t xml:space="preserve">(Services, Knowledge and Information Exchange System) </w:t>
      </w:r>
      <w:r w:rsidRPr="00FE66FC">
        <w:t>is utilized as the local record keeping system.</w:t>
      </w:r>
      <w:r w:rsidR="00FE66FC" w:rsidRPr="00FE66FC">
        <w:t xml:space="preserve"> Registration shall be documented in individual participant files and SKIES for WIA Title 1-B programs.</w:t>
      </w:r>
    </w:p>
    <w:p w:rsidR="00A00ADB" w:rsidRPr="00FE66FC" w:rsidRDefault="00A00ADB" w:rsidP="0048156B">
      <w:pPr>
        <w:spacing w:after="0" w:line="240" w:lineRule="auto"/>
        <w:jc w:val="both"/>
      </w:pPr>
    </w:p>
    <w:p w:rsidR="000967B7" w:rsidRPr="00FE66FC" w:rsidRDefault="000967B7" w:rsidP="0048156B">
      <w:pPr>
        <w:spacing w:after="0" w:line="240" w:lineRule="auto"/>
        <w:jc w:val="both"/>
      </w:pPr>
      <w:r w:rsidRPr="00FE66FC">
        <w:t>Under WIA, every participant:</w:t>
      </w:r>
    </w:p>
    <w:p w:rsidR="00F07158" w:rsidRDefault="00F07158" w:rsidP="0048156B">
      <w:pPr>
        <w:spacing w:after="0" w:line="240" w:lineRule="auto"/>
        <w:ind w:left="720"/>
        <w:jc w:val="both"/>
      </w:pPr>
      <w:r>
        <w:t>1. Will be tracked through SKIES,</w:t>
      </w:r>
    </w:p>
    <w:p w:rsidR="000967B7" w:rsidRDefault="00F07158" w:rsidP="0048156B">
      <w:pPr>
        <w:spacing w:after="0" w:line="240" w:lineRule="auto"/>
        <w:ind w:left="720"/>
        <w:jc w:val="both"/>
      </w:pPr>
      <w:r>
        <w:t xml:space="preserve">2. </w:t>
      </w:r>
      <w:r w:rsidR="000967B7" w:rsidRPr="00FE66FC">
        <w:t>Will be tracked for three quarters after their exit quarter, and</w:t>
      </w:r>
    </w:p>
    <w:p w:rsidR="000967B7" w:rsidRPr="00FE66FC" w:rsidRDefault="00F07158" w:rsidP="0048156B">
      <w:pPr>
        <w:spacing w:after="0" w:line="240" w:lineRule="auto"/>
        <w:ind w:left="720"/>
        <w:jc w:val="both"/>
      </w:pPr>
      <w:r>
        <w:t xml:space="preserve">3. </w:t>
      </w:r>
      <w:r w:rsidR="000967B7" w:rsidRPr="00FE66FC">
        <w:t>Counts toward the federal performance measures.</w:t>
      </w:r>
    </w:p>
    <w:p w:rsidR="000967B7" w:rsidRDefault="000967B7" w:rsidP="0048156B">
      <w:pPr>
        <w:spacing w:after="0" w:line="240" w:lineRule="auto"/>
        <w:jc w:val="both"/>
        <w:rPr>
          <w:rFonts w:eastAsia="Times New Roman" w:cs="Arial"/>
          <w:color w:val="000000"/>
          <w:sz w:val="28"/>
        </w:rPr>
      </w:pPr>
    </w:p>
    <w:p w:rsidR="00BB32CD" w:rsidRDefault="00BB32CD" w:rsidP="0048156B">
      <w:pPr>
        <w:spacing w:after="0" w:line="240" w:lineRule="auto"/>
        <w:jc w:val="both"/>
        <w:rPr>
          <w:rFonts w:cs="Arial"/>
          <w:color w:val="000000"/>
        </w:rPr>
      </w:pPr>
      <w:r w:rsidRPr="00BB32CD">
        <w:rPr>
          <w:rFonts w:cs="Arial"/>
          <w:color w:val="000000"/>
        </w:rPr>
        <w:t xml:space="preserve">Upon registration, </w:t>
      </w:r>
      <w:r>
        <w:rPr>
          <w:rFonts w:cs="Arial"/>
          <w:color w:val="000000"/>
        </w:rPr>
        <w:t xml:space="preserve">Equal </w:t>
      </w:r>
      <w:r w:rsidRPr="00BB32CD">
        <w:rPr>
          <w:rFonts w:cs="Arial"/>
          <w:color w:val="000000"/>
        </w:rPr>
        <w:t>O</w:t>
      </w:r>
      <w:r>
        <w:rPr>
          <w:rFonts w:cs="Arial"/>
          <w:color w:val="000000"/>
        </w:rPr>
        <w:t>pportunity</w:t>
      </w:r>
      <w:r w:rsidRPr="00BB32CD">
        <w:rPr>
          <w:rFonts w:cs="Arial"/>
          <w:color w:val="000000"/>
        </w:rPr>
        <w:t xml:space="preserve"> data must be collected during the registration process on every individual who has submitted personal information in response to being considered for WIA Title 1-B funded services.</w:t>
      </w:r>
      <w:r>
        <w:rPr>
          <w:rFonts w:cs="Arial"/>
          <w:color w:val="000000"/>
        </w:rPr>
        <w:t xml:space="preserve"> Registration is also the point when participants are counted for performance measurement purposes.</w:t>
      </w:r>
    </w:p>
    <w:p w:rsidR="00A00ADB" w:rsidRPr="00BB32CD" w:rsidRDefault="00A00ADB" w:rsidP="0048156B">
      <w:pPr>
        <w:spacing w:after="0" w:line="240" w:lineRule="auto"/>
        <w:jc w:val="both"/>
        <w:rPr>
          <w:rFonts w:cs="Arial"/>
          <w:color w:val="000000"/>
        </w:rPr>
      </w:pPr>
    </w:p>
    <w:p w:rsidR="00A00ADB" w:rsidRPr="00075CD5" w:rsidRDefault="00F07158" w:rsidP="0048156B">
      <w:pPr>
        <w:pStyle w:val="Heading3"/>
        <w:spacing w:before="0" w:line="240" w:lineRule="auto"/>
        <w:ind w:left="720" w:hanging="720"/>
        <w:jc w:val="both"/>
        <w:rPr>
          <w:color w:val="auto"/>
          <w:sz w:val="24"/>
          <w:szCs w:val="24"/>
        </w:rPr>
      </w:pPr>
      <w:bookmarkStart w:id="32" w:name="_Toc364423333"/>
      <w:r w:rsidRPr="00075CD5">
        <w:rPr>
          <w:color w:val="auto"/>
        </w:rPr>
        <w:t>7.1</w:t>
      </w:r>
      <w:r w:rsidRPr="00A00ADB">
        <w:rPr>
          <w:color w:val="auto"/>
          <w:sz w:val="24"/>
          <w:szCs w:val="24"/>
        </w:rPr>
        <w:tab/>
      </w:r>
      <w:r w:rsidR="00E42D3F" w:rsidRPr="00A00ADB">
        <w:rPr>
          <w:color w:val="auto"/>
          <w:sz w:val="24"/>
          <w:szCs w:val="24"/>
        </w:rPr>
        <w:t>Youth Registration Requirements</w:t>
      </w:r>
      <w:bookmarkEnd w:id="32"/>
    </w:p>
    <w:p w:rsidR="00637879" w:rsidRPr="00A51A57" w:rsidRDefault="00637879" w:rsidP="0048156B">
      <w:pPr>
        <w:spacing w:after="0" w:line="240" w:lineRule="auto"/>
        <w:jc w:val="both"/>
      </w:pPr>
      <w:r w:rsidRPr="00A51A57">
        <w:t xml:space="preserve">WIA I-B Youth Program registration occurs at the point where eligibility has been determined and there is significant staff involvement. This includes objective assessments and Individual Services Strategy initiation. Each of the following conditions must be met before an individual may be registered and before any services other than self-service or informational services may be provided: </w:t>
      </w:r>
    </w:p>
    <w:p w:rsidR="00F07158" w:rsidRDefault="00637879" w:rsidP="00844C4A">
      <w:pPr>
        <w:pStyle w:val="ListParagraph"/>
        <w:numPr>
          <w:ilvl w:val="3"/>
          <w:numId w:val="27"/>
        </w:numPr>
        <w:spacing w:after="0" w:line="240" w:lineRule="auto"/>
        <w:ind w:left="1440" w:hanging="720"/>
        <w:jc w:val="both"/>
      </w:pPr>
      <w:r w:rsidRPr="00A51A57">
        <w:t xml:space="preserve">A planned intervention of WIA I-B services occurs; </w:t>
      </w:r>
    </w:p>
    <w:p w:rsidR="00F07158" w:rsidRDefault="00637879" w:rsidP="00844C4A">
      <w:pPr>
        <w:pStyle w:val="ListParagraph"/>
        <w:numPr>
          <w:ilvl w:val="3"/>
          <w:numId w:val="27"/>
        </w:numPr>
        <w:spacing w:after="0" w:line="240" w:lineRule="auto"/>
        <w:ind w:left="1440" w:hanging="720"/>
        <w:jc w:val="both"/>
      </w:pPr>
      <w:r w:rsidRPr="00A51A57">
        <w:t xml:space="preserve">An Objective Assessment </w:t>
      </w:r>
      <w:r w:rsidRPr="00F07158">
        <w:rPr>
          <w:u w:val="single"/>
        </w:rPr>
        <w:t>and</w:t>
      </w:r>
      <w:r w:rsidRPr="00A51A57">
        <w:t xml:space="preserve"> an Individual Service Strategy (ISS) are completed which identify the need for WIA I-B dollars; and </w:t>
      </w:r>
    </w:p>
    <w:p w:rsidR="00637879" w:rsidRPr="00A51A57" w:rsidRDefault="00637879" w:rsidP="00844C4A">
      <w:pPr>
        <w:pStyle w:val="ListParagraph"/>
        <w:numPr>
          <w:ilvl w:val="3"/>
          <w:numId w:val="27"/>
        </w:numPr>
        <w:spacing w:after="0" w:line="240" w:lineRule="auto"/>
        <w:ind w:left="1440" w:hanging="720"/>
        <w:jc w:val="both"/>
      </w:pPr>
      <w:r w:rsidRPr="00A51A57">
        <w:t xml:space="preserve">A WIA Registration Form and supporting documentation consistent with this policy have been completed and collected. </w:t>
      </w:r>
    </w:p>
    <w:p w:rsidR="00637879" w:rsidRPr="00A51A57" w:rsidRDefault="00637879" w:rsidP="0048156B">
      <w:pPr>
        <w:spacing w:after="0" w:line="240" w:lineRule="auto"/>
        <w:jc w:val="both"/>
      </w:pPr>
      <w:r w:rsidRPr="00A51A57">
        <w:t xml:space="preserve">The objective assessment must meet the requirements of WIA section 129(c)(1)(A) and include a review of the following: </w:t>
      </w:r>
    </w:p>
    <w:p w:rsidR="00F07158" w:rsidRDefault="00637879" w:rsidP="00844C4A">
      <w:pPr>
        <w:pStyle w:val="ListParagraph"/>
        <w:numPr>
          <w:ilvl w:val="4"/>
          <w:numId w:val="27"/>
        </w:numPr>
        <w:spacing w:after="0" w:line="240" w:lineRule="auto"/>
        <w:ind w:left="1440" w:hanging="720"/>
        <w:jc w:val="both"/>
      </w:pPr>
      <w:r w:rsidRPr="00A51A57">
        <w:t xml:space="preserve">Basic and academic skills </w:t>
      </w:r>
    </w:p>
    <w:p w:rsidR="00F07158" w:rsidRDefault="00637879" w:rsidP="00844C4A">
      <w:pPr>
        <w:pStyle w:val="ListParagraph"/>
        <w:numPr>
          <w:ilvl w:val="4"/>
          <w:numId w:val="27"/>
        </w:numPr>
        <w:spacing w:after="0" w:line="240" w:lineRule="auto"/>
        <w:ind w:left="1440" w:hanging="720"/>
        <w:jc w:val="both"/>
      </w:pPr>
      <w:r w:rsidRPr="00A51A57">
        <w:t xml:space="preserve">Occupational skills </w:t>
      </w:r>
    </w:p>
    <w:p w:rsidR="00F07158" w:rsidRDefault="00637879" w:rsidP="00844C4A">
      <w:pPr>
        <w:pStyle w:val="ListParagraph"/>
        <w:numPr>
          <w:ilvl w:val="4"/>
          <w:numId w:val="27"/>
        </w:numPr>
        <w:spacing w:after="0" w:line="240" w:lineRule="auto"/>
        <w:ind w:left="1440" w:hanging="720"/>
        <w:jc w:val="both"/>
      </w:pPr>
      <w:r w:rsidRPr="00A51A57">
        <w:t xml:space="preserve">Educational goals </w:t>
      </w:r>
    </w:p>
    <w:p w:rsidR="00F07158" w:rsidRDefault="00637879" w:rsidP="00844C4A">
      <w:pPr>
        <w:pStyle w:val="ListParagraph"/>
        <w:numPr>
          <w:ilvl w:val="4"/>
          <w:numId w:val="27"/>
        </w:numPr>
        <w:spacing w:after="0" w:line="240" w:lineRule="auto"/>
        <w:ind w:left="1440" w:hanging="720"/>
        <w:jc w:val="both"/>
      </w:pPr>
      <w:r w:rsidRPr="00A51A57">
        <w:t xml:space="preserve">Interests and aptitudes </w:t>
      </w:r>
    </w:p>
    <w:p w:rsidR="00F07158" w:rsidRDefault="00637879" w:rsidP="00844C4A">
      <w:pPr>
        <w:pStyle w:val="ListParagraph"/>
        <w:numPr>
          <w:ilvl w:val="4"/>
          <w:numId w:val="27"/>
        </w:numPr>
        <w:spacing w:after="0" w:line="240" w:lineRule="auto"/>
        <w:ind w:left="1440" w:hanging="720"/>
        <w:jc w:val="both"/>
      </w:pPr>
      <w:r w:rsidRPr="00A51A57">
        <w:t xml:space="preserve">Employment goals </w:t>
      </w:r>
    </w:p>
    <w:p w:rsidR="00637879" w:rsidRDefault="00637879" w:rsidP="00844C4A">
      <w:pPr>
        <w:pStyle w:val="ListParagraph"/>
        <w:numPr>
          <w:ilvl w:val="4"/>
          <w:numId w:val="27"/>
        </w:numPr>
        <w:spacing w:after="0" w:line="240" w:lineRule="auto"/>
        <w:ind w:left="1440" w:hanging="720"/>
        <w:jc w:val="both"/>
      </w:pPr>
      <w:r w:rsidRPr="00A51A57">
        <w:t xml:space="preserve">Appropriate achievement objectives </w:t>
      </w:r>
    </w:p>
    <w:p w:rsidR="00A00ADB" w:rsidRPr="00A51A57" w:rsidRDefault="00A00ADB" w:rsidP="0048156B">
      <w:pPr>
        <w:pStyle w:val="ListParagraph"/>
        <w:spacing w:after="0" w:line="240" w:lineRule="auto"/>
        <w:ind w:left="1440"/>
        <w:jc w:val="both"/>
      </w:pPr>
    </w:p>
    <w:p w:rsidR="00E42D3F" w:rsidRPr="00075CD5" w:rsidRDefault="00F07158" w:rsidP="0048156B">
      <w:pPr>
        <w:pStyle w:val="Heading3"/>
        <w:spacing w:before="0" w:line="240" w:lineRule="auto"/>
        <w:ind w:left="720" w:hanging="720"/>
        <w:jc w:val="both"/>
        <w:rPr>
          <w:color w:val="auto"/>
          <w:sz w:val="24"/>
          <w:szCs w:val="24"/>
        </w:rPr>
      </w:pPr>
      <w:bookmarkStart w:id="33" w:name="_Toc364423334"/>
      <w:r w:rsidRPr="00075CD5">
        <w:rPr>
          <w:color w:val="auto"/>
        </w:rPr>
        <w:t>7.2</w:t>
      </w:r>
      <w:r w:rsidR="00ED2F2D">
        <w:rPr>
          <w:color w:val="auto"/>
          <w:sz w:val="24"/>
          <w:szCs w:val="24"/>
        </w:rPr>
        <w:t xml:space="preserve"> </w:t>
      </w:r>
      <w:r w:rsidR="00E42D3F" w:rsidRPr="00A00ADB">
        <w:rPr>
          <w:color w:val="auto"/>
          <w:sz w:val="24"/>
          <w:szCs w:val="24"/>
        </w:rPr>
        <w:tab/>
        <w:t xml:space="preserve">Adult and Dislocated Worker </w:t>
      </w:r>
      <w:r w:rsidR="00D0264A">
        <w:rPr>
          <w:color w:val="auto"/>
          <w:sz w:val="24"/>
          <w:szCs w:val="24"/>
        </w:rPr>
        <w:t xml:space="preserve">Program </w:t>
      </w:r>
      <w:r w:rsidR="00E42D3F" w:rsidRPr="00A00ADB">
        <w:rPr>
          <w:color w:val="auto"/>
          <w:sz w:val="24"/>
          <w:szCs w:val="24"/>
        </w:rPr>
        <w:t>Registration Requirements</w:t>
      </w:r>
      <w:bookmarkEnd w:id="33"/>
    </w:p>
    <w:p w:rsidR="00A00ADB" w:rsidRDefault="008A49C5" w:rsidP="0048156B">
      <w:pPr>
        <w:spacing w:after="0" w:line="240" w:lineRule="auto"/>
      </w:pPr>
      <w:hyperlink r:id="rId79" w:history="1">
        <w:r w:rsidR="00B20D9B" w:rsidRPr="00C87A2E">
          <w:rPr>
            <w:rStyle w:val="Hyperlink"/>
          </w:rPr>
          <w:t>TEGL 7-99</w:t>
        </w:r>
      </w:hyperlink>
      <w:r w:rsidR="00B20D9B">
        <w:t xml:space="preserve"> provides guidance on determining when significant staff involvement has occurred and individuals have surpassed self-service or informational activities. </w:t>
      </w:r>
    </w:p>
    <w:p w:rsidR="00A00ADB" w:rsidRDefault="00A00ADB" w:rsidP="0048156B">
      <w:pPr>
        <w:spacing w:after="0" w:line="240" w:lineRule="auto"/>
      </w:pPr>
    </w:p>
    <w:p w:rsidR="00764D7F" w:rsidRDefault="00B20D9B" w:rsidP="0048156B">
      <w:pPr>
        <w:spacing w:after="0" w:line="240" w:lineRule="auto"/>
      </w:pPr>
      <w:r>
        <w:t>Locally</w:t>
      </w:r>
      <w:r w:rsidR="00C80D1F">
        <w:t>, s</w:t>
      </w:r>
      <w:r w:rsidR="00764D7F">
        <w:t xml:space="preserve">ignificant staff involvement </w:t>
      </w:r>
      <w:r>
        <w:t xml:space="preserve">for </w:t>
      </w:r>
      <w:r w:rsidR="00D0264A">
        <w:t>a</w:t>
      </w:r>
      <w:r>
        <w:t xml:space="preserve">dults and </w:t>
      </w:r>
      <w:r w:rsidR="00D0264A">
        <w:t>d</w:t>
      </w:r>
      <w:r>
        <w:t xml:space="preserve">islocated </w:t>
      </w:r>
      <w:r w:rsidR="00AE09F6">
        <w:t>workers</w:t>
      </w:r>
      <w:r>
        <w:t xml:space="preserve"> </w:t>
      </w:r>
      <w:r w:rsidR="00764D7F">
        <w:t>occurs at the point where:</w:t>
      </w:r>
    </w:p>
    <w:p w:rsidR="00A00ADB" w:rsidRDefault="00A00ADB" w:rsidP="0048156B">
      <w:pPr>
        <w:spacing w:after="0" w:line="240" w:lineRule="auto"/>
      </w:pPr>
    </w:p>
    <w:p w:rsidR="00F07158" w:rsidRDefault="00764D7F" w:rsidP="00844C4A">
      <w:pPr>
        <w:pStyle w:val="ListParagraph"/>
        <w:numPr>
          <w:ilvl w:val="6"/>
          <w:numId w:val="27"/>
        </w:numPr>
        <w:tabs>
          <w:tab w:val="left" w:pos="630"/>
        </w:tabs>
        <w:spacing w:after="0" w:line="240" w:lineRule="auto"/>
        <w:ind w:left="1170" w:hanging="900"/>
      </w:pPr>
      <w:r>
        <w:t>A planned intervention of WIA Title 1-B services occurs, and</w:t>
      </w:r>
    </w:p>
    <w:p w:rsidR="00637879" w:rsidRDefault="00764D7F" w:rsidP="00844C4A">
      <w:pPr>
        <w:pStyle w:val="ListParagraph"/>
        <w:numPr>
          <w:ilvl w:val="6"/>
          <w:numId w:val="27"/>
        </w:numPr>
        <w:tabs>
          <w:tab w:val="left" w:pos="630"/>
        </w:tabs>
        <w:spacing w:after="0" w:line="240" w:lineRule="auto"/>
        <w:ind w:left="1170" w:hanging="900"/>
      </w:pPr>
      <w:r>
        <w:t>An Individual Employment Plan (IEP) is implemented using WIA Title 1-B dollars.</w:t>
      </w:r>
    </w:p>
    <w:p w:rsidR="00A00ADB" w:rsidRPr="00764D7F" w:rsidRDefault="00A00ADB" w:rsidP="0048156B">
      <w:pPr>
        <w:pStyle w:val="ListParagraph"/>
        <w:tabs>
          <w:tab w:val="left" w:pos="630"/>
        </w:tabs>
        <w:spacing w:after="0" w:line="240" w:lineRule="auto"/>
        <w:ind w:left="1170"/>
      </w:pPr>
    </w:p>
    <w:p w:rsidR="00A00ADB" w:rsidRPr="00075CD5" w:rsidRDefault="00F07158" w:rsidP="0048156B">
      <w:pPr>
        <w:pStyle w:val="Heading3"/>
        <w:spacing w:before="0" w:line="240" w:lineRule="auto"/>
        <w:ind w:left="720" w:hanging="720"/>
        <w:jc w:val="both"/>
        <w:rPr>
          <w:color w:val="auto"/>
          <w:sz w:val="24"/>
          <w:szCs w:val="24"/>
        </w:rPr>
      </w:pPr>
      <w:bookmarkStart w:id="34" w:name="_Toc364423335"/>
      <w:r w:rsidRPr="00075CD5">
        <w:rPr>
          <w:color w:val="auto"/>
        </w:rPr>
        <w:t>7.3</w:t>
      </w:r>
      <w:r w:rsidR="00637879" w:rsidRPr="00A00ADB">
        <w:rPr>
          <w:color w:val="auto"/>
          <w:sz w:val="24"/>
          <w:szCs w:val="24"/>
        </w:rPr>
        <w:t xml:space="preserve"> </w:t>
      </w:r>
      <w:r w:rsidR="00637879" w:rsidRPr="00A00ADB">
        <w:rPr>
          <w:color w:val="auto"/>
          <w:sz w:val="24"/>
          <w:szCs w:val="24"/>
        </w:rPr>
        <w:tab/>
        <w:t>SAWDC Eligibility Documentation Procedure:</w:t>
      </w:r>
      <w:bookmarkEnd w:id="34"/>
    </w:p>
    <w:p w:rsidR="00637879" w:rsidRPr="00637879" w:rsidRDefault="00637879" w:rsidP="0048156B">
      <w:pPr>
        <w:spacing w:after="0" w:line="240" w:lineRule="auto"/>
        <w:jc w:val="both"/>
        <w:rPr>
          <w:rFonts w:eastAsia="Times New Roman" w:cs="Arial"/>
          <w:color w:val="000000"/>
        </w:rPr>
      </w:pPr>
      <w:r w:rsidRPr="00637879">
        <w:rPr>
          <w:rFonts w:eastAsia="Times New Roman" w:cs="Arial"/>
          <w:color w:val="000000"/>
        </w:rPr>
        <w:t xml:space="preserve">WIA </w:t>
      </w:r>
      <w:r w:rsidR="00D226AD">
        <w:rPr>
          <w:rFonts w:eastAsia="Times New Roman" w:cs="Arial"/>
          <w:color w:val="000000"/>
        </w:rPr>
        <w:t>p</w:t>
      </w:r>
      <w:r w:rsidRPr="00637879">
        <w:rPr>
          <w:rFonts w:eastAsia="Times New Roman" w:cs="Arial"/>
          <w:color w:val="000000"/>
        </w:rPr>
        <w:t xml:space="preserve">rogram </w:t>
      </w:r>
      <w:r w:rsidR="00D226AD">
        <w:rPr>
          <w:rFonts w:eastAsia="Times New Roman" w:cs="Arial"/>
          <w:color w:val="000000"/>
        </w:rPr>
        <w:t>o</w:t>
      </w:r>
      <w:r w:rsidRPr="00637879">
        <w:rPr>
          <w:rFonts w:eastAsia="Times New Roman" w:cs="Arial"/>
          <w:color w:val="000000"/>
        </w:rPr>
        <w:t>perators shall complete a 100% verification of eligibility. Each criterion and each eligibility requirement must be supported by a verifying document</w:t>
      </w:r>
      <w:r w:rsidR="00F07158">
        <w:rPr>
          <w:rFonts w:eastAsia="Times New Roman" w:cs="Arial"/>
          <w:color w:val="000000"/>
        </w:rPr>
        <w:t xml:space="preserve"> as listed in the matrix below.</w:t>
      </w:r>
    </w:p>
    <w:p w:rsidR="00637879" w:rsidRDefault="00637879" w:rsidP="0048156B">
      <w:pPr>
        <w:spacing w:after="0" w:line="240" w:lineRule="auto"/>
        <w:jc w:val="both"/>
      </w:pPr>
      <w:r w:rsidRPr="00637879">
        <w:lastRenderedPageBreak/>
        <w:t xml:space="preserve">To enroll an individual into a WIA funded activity, </w:t>
      </w:r>
      <w:r w:rsidR="00D226AD">
        <w:t>p</w:t>
      </w:r>
      <w:r w:rsidRPr="00637879">
        <w:t xml:space="preserve">rogram </w:t>
      </w:r>
      <w:r w:rsidR="00D226AD">
        <w:t>o</w:t>
      </w:r>
      <w:r w:rsidRPr="00637879">
        <w:t xml:space="preserve">perators shall follow these steps to ensure that a correct determination has been: </w:t>
      </w:r>
    </w:p>
    <w:p w:rsidR="00A00ADB" w:rsidRPr="00637879" w:rsidRDefault="00A00ADB" w:rsidP="0048156B">
      <w:pPr>
        <w:spacing w:after="0" w:line="240" w:lineRule="auto"/>
        <w:jc w:val="both"/>
      </w:pPr>
    </w:p>
    <w:p w:rsidR="00F07158" w:rsidRDefault="00637879" w:rsidP="00844C4A">
      <w:pPr>
        <w:pStyle w:val="ListParagraph"/>
        <w:numPr>
          <w:ilvl w:val="0"/>
          <w:numId w:val="43"/>
        </w:numPr>
        <w:spacing w:after="0" w:line="240" w:lineRule="auto"/>
        <w:jc w:val="both"/>
      </w:pPr>
      <w:r w:rsidRPr="00637879">
        <w:t xml:space="preserve">Complete an application and obtain signatures as appropriate. </w:t>
      </w:r>
    </w:p>
    <w:p w:rsidR="00F07158" w:rsidRPr="00C64C27" w:rsidRDefault="00637879" w:rsidP="00844C4A">
      <w:pPr>
        <w:pStyle w:val="ListParagraph"/>
        <w:numPr>
          <w:ilvl w:val="0"/>
          <w:numId w:val="43"/>
        </w:numPr>
        <w:spacing w:after="0" w:line="240" w:lineRule="auto"/>
        <w:jc w:val="both"/>
      </w:pPr>
      <w:r w:rsidRPr="00637879">
        <w:t xml:space="preserve">Complete the </w:t>
      </w:r>
      <w:r w:rsidRPr="00F07158">
        <w:rPr>
          <w:i/>
        </w:rPr>
        <w:t>Eligibility Verification Form</w:t>
      </w:r>
      <w:r w:rsidRPr="00637879">
        <w:t xml:space="preserve"> </w:t>
      </w:r>
      <w:r w:rsidR="00653DC4">
        <w:t xml:space="preserve">for the </w:t>
      </w:r>
      <w:r w:rsidR="00653DC4" w:rsidRPr="00C64C27">
        <w:t xml:space="preserve">program </w:t>
      </w:r>
      <w:r w:rsidRPr="00C64C27">
        <w:t>(</w:t>
      </w:r>
      <w:r w:rsidR="00C64C27" w:rsidRPr="00C64C27">
        <w:t xml:space="preserve">see </w:t>
      </w:r>
      <w:r w:rsidR="00AF7C1F">
        <w:rPr>
          <w:iCs/>
        </w:rPr>
        <w:t>a</w:t>
      </w:r>
      <w:r w:rsidRPr="00AF7C1F">
        <w:rPr>
          <w:iCs/>
        </w:rPr>
        <w:t>ttachment</w:t>
      </w:r>
      <w:r w:rsidR="00AF7C1F">
        <w:rPr>
          <w:iCs/>
        </w:rPr>
        <w:t>s</w:t>
      </w:r>
      <w:r w:rsidRPr="00AF7C1F">
        <w:t>),</w:t>
      </w:r>
      <w:r w:rsidRPr="00C64C27">
        <w:t xml:space="preserve"> check eligibility status and sign. Copies of supporting documentation must be filed behind this form and the signed application in a participant file. </w:t>
      </w:r>
    </w:p>
    <w:p w:rsidR="00F07158" w:rsidRPr="00C64C27" w:rsidRDefault="00637879" w:rsidP="00844C4A">
      <w:pPr>
        <w:pStyle w:val="ListParagraph"/>
        <w:numPr>
          <w:ilvl w:val="0"/>
          <w:numId w:val="43"/>
        </w:numPr>
        <w:spacing w:after="0" w:line="240" w:lineRule="auto"/>
        <w:jc w:val="both"/>
      </w:pPr>
      <w:r w:rsidRPr="00C64C27">
        <w:t xml:space="preserve">A staff person, other than the one who completed the application and initial eligibility, must review the application, supporting documentation and the Eligibility Verification Form to validate whether a correct determination has been made. </w:t>
      </w:r>
    </w:p>
    <w:p w:rsidR="00637879" w:rsidRDefault="00637879" w:rsidP="00844C4A">
      <w:pPr>
        <w:pStyle w:val="ListParagraph"/>
        <w:numPr>
          <w:ilvl w:val="0"/>
          <w:numId w:val="43"/>
        </w:numPr>
        <w:spacing w:after="0" w:line="240" w:lineRule="auto"/>
        <w:jc w:val="both"/>
      </w:pPr>
      <w:r w:rsidRPr="00637879">
        <w:t xml:space="preserve">Documentation of the </w:t>
      </w:r>
      <w:r w:rsidR="00023F0F">
        <w:t xml:space="preserve">Self-sufficiency </w:t>
      </w:r>
      <w:r w:rsidRPr="00637879">
        <w:t>Calculator printout must be completed and maintained in participant file when required.</w:t>
      </w:r>
    </w:p>
    <w:p w:rsidR="00A00ADB" w:rsidRPr="00637879" w:rsidRDefault="00A00ADB" w:rsidP="0048156B">
      <w:pPr>
        <w:pStyle w:val="ListParagraph"/>
        <w:spacing w:after="0" w:line="240" w:lineRule="auto"/>
        <w:jc w:val="both"/>
      </w:pPr>
    </w:p>
    <w:p w:rsidR="00637879" w:rsidRDefault="00637879" w:rsidP="0048156B">
      <w:pPr>
        <w:spacing w:after="0" w:line="240" w:lineRule="auto"/>
        <w:jc w:val="both"/>
      </w:pPr>
      <w:r w:rsidRPr="00637879">
        <w:t>The participant file is not required to be all inclusive of documentation when the following situations occur.</w:t>
      </w:r>
      <w:r w:rsidR="00ED2F2D">
        <w:t xml:space="preserve"> </w:t>
      </w:r>
      <w:r w:rsidRPr="00637879">
        <w:t>However, these files should be available for review of that documentation.</w:t>
      </w:r>
    </w:p>
    <w:p w:rsidR="00A00ADB" w:rsidRPr="00637879" w:rsidRDefault="00A00ADB" w:rsidP="0048156B">
      <w:pPr>
        <w:spacing w:after="0" w:line="240" w:lineRule="auto"/>
        <w:jc w:val="both"/>
      </w:pPr>
    </w:p>
    <w:p w:rsidR="00637879" w:rsidRPr="00637879" w:rsidRDefault="00637879" w:rsidP="00844C4A">
      <w:pPr>
        <w:pStyle w:val="ListParagraph"/>
        <w:numPr>
          <w:ilvl w:val="0"/>
          <w:numId w:val="44"/>
        </w:numPr>
        <w:spacing w:after="0" w:line="240" w:lineRule="auto"/>
        <w:jc w:val="both"/>
      </w:pPr>
      <w:r w:rsidRPr="00637879">
        <w:t>A separate file must be maintained for medical and disability information.</w:t>
      </w:r>
      <w:r w:rsidR="00ED2F2D">
        <w:t xml:space="preserve"> </w:t>
      </w:r>
      <w:r w:rsidRPr="00637879">
        <w:t>Please refer to SAWDC Management of Medical and Disability Related Information Policy.</w:t>
      </w:r>
      <w:r w:rsidR="00ED2F2D">
        <w:t xml:space="preserve"> </w:t>
      </w:r>
      <w:r w:rsidRPr="00637879">
        <w:t>Other confidential information is contained in another separate file.</w:t>
      </w:r>
    </w:p>
    <w:p w:rsidR="00637879" w:rsidRDefault="00637879" w:rsidP="00844C4A">
      <w:pPr>
        <w:pStyle w:val="ListParagraph"/>
        <w:numPr>
          <w:ilvl w:val="0"/>
          <w:numId w:val="44"/>
        </w:numPr>
        <w:spacing w:after="0" w:line="240" w:lineRule="auto"/>
        <w:jc w:val="both"/>
      </w:pPr>
      <w:r w:rsidRPr="00637879">
        <w:t>Documents of eligibility for co-enrolled participants may be shared and photocopied from another program between onsite partners within the WorkSource consortium of partners in order to document eligibility for the WIA program.</w:t>
      </w:r>
      <w:r w:rsidR="00ED2F2D">
        <w:t xml:space="preserve"> </w:t>
      </w:r>
    </w:p>
    <w:p w:rsidR="000A0C3E" w:rsidRDefault="000A0C3E" w:rsidP="0048156B">
      <w:pPr>
        <w:spacing w:after="0" w:line="240" w:lineRule="auto"/>
        <w:jc w:val="both"/>
      </w:pPr>
    </w:p>
    <w:p w:rsidR="000A0C3E" w:rsidRPr="00171A70" w:rsidRDefault="008B181E" w:rsidP="0048156B">
      <w:pPr>
        <w:spacing w:after="0" w:line="240" w:lineRule="auto"/>
        <w:jc w:val="both"/>
      </w:pPr>
      <w:r>
        <w:rPr>
          <w:b/>
          <w:u w:val="single"/>
        </w:rPr>
        <w:t>Social Security n</w:t>
      </w:r>
      <w:r w:rsidR="000A0C3E" w:rsidRPr="00C64C27">
        <w:rPr>
          <w:b/>
          <w:u w:val="single"/>
        </w:rPr>
        <w:t>umber</w:t>
      </w:r>
      <w:r w:rsidR="000A0C3E" w:rsidRPr="00C64C27">
        <w:t xml:space="preserve"> </w:t>
      </w:r>
      <w:r w:rsidR="00DF0939" w:rsidRPr="00C64C27">
        <w:t>–</w:t>
      </w:r>
      <w:r w:rsidR="000A0C3E" w:rsidRPr="00C64C27">
        <w:t xml:space="preserve"> </w:t>
      </w:r>
      <w:r w:rsidR="00DF0939" w:rsidRPr="00171A70">
        <w:t xml:space="preserve">Per TEGL 5-08, </w:t>
      </w:r>
      <w:r w:rsidR="000612B8">
        <w:t>s</w:t>
      </w:r>
      <w:r w:rsidR="00DF0939" w:rsidRPr="00171A70">
        <w:t>tates are required, consistent with state law, to use quarterly wage record information in measuring the progress against state and local performance measures. (20 CFR 666.150) States must use social security numbers to match a program participant’s records with that individual’s quarterly wage record information to assess the impact of program services.</w:t>
      </w:r>
    </w:p>
    <w:p w:rsidR="00C64C27" w:rsidRPr="00171A70" w:rsidRDefault="00C64C27" w:rsidP="0048156B">
      <w:pPr>
        <w:spacing w:after="0" w:line="240" w:lineRule="auto"/>
        <w:jc w:val="both"/>
      </w:pPr>
    </w:p>
    <w:p w:rsidR="003F7297" w:rsidRPr="00171A70" w:rsidRDefault="00DF0939" w:rsidP="0048156B">
      <w:pPr>
        <w:spacing w:after="0" w:line="240" w:lineRule="auto"/>
        <w:jc w:val="both"/>
      </w:pPr>
      <w:r w:rsidRPr="00171A70">
        <w:t xml:space="preserve">Guidelines: States must request a participant’s </w:t>
      </w:r>
      <w:r w:rsidR="008B181E">
        <w:t>S</w:t>
      </w:r>
      <w:r w:rsidRPr="00171A70">
        <w:t xml:space="preserve">ocial </w:t>
      </w:r>
      <w:r w:rsidR="008B181E">
        <w:t>S</w:t>
      </w:r>
      <w:r w:rsidRPr="00171A70">
        <w:t>ecurity number when offering the services (listed in TEGL), keeping in mind that the state must not deny access to any participant who refuses to provide a social security number.</w:t>
      </w:r>
      <w:r w:rsidR="00ED2F2D" w:rsidRPr="00171A70">
        <w:t xml:space="preserve"> </w:t>
      </w:r>
    </w:p>
    <w:p w:rsidR="00C64C27" w:rsidRPr="00171A70" w:rsidRDefault="00C64C27" w:rsidP="0048156B">
      <w:pPr>
        <w:spacing w:after="0" w:line="240" w:lineRule="auto"/>
        <w:jc w:val="both"/>
      </w:pPr>
    </w:p>
    <w:p w:rsidR="00DF0939" w:rsidRPr="00171A70" w:rsidRDefault="003F7297" w:rsidP="0048156B">
      <w:pPr>
        <w:spacing w:after="0" w:line="240" w:lineRule="auto"/>
        <w:jc w:val="both"/>
      </w:pPr>
      <w:r w:rsidRPr="00171A70">
        <w:t xml:space="preserve">The SAWDC </w:t>
      </w:r>
      <w:r w:rsidR="00B83C1C" w:rsidRPr="00171A70">
        <w:t xml:space="preserve">has defined that </w:t>
      </w:r>
      <w:r w:rsidR="00450732" w:rsidRPr="00171A70">
        <w:t>documenting</w:t>
      </w:r>
      <w:r w:rsidRPr="00171A70">
        <w:t xml:space="preserve"> </w:t>
      </w:r>
      <w:r w:rsidR="00056DC2" w:rsidRPr="00171A70">
        <w:t xml:space="preserve">Social Security </w:t>
      </w:r>
      <w:r w:rsidR="000612B8">
        <w:t>n</w:t>
      </w:r>
      <w:r w:rsidR="00D22B2B">
        <w:t xml:space="preserve">umber </w:t>
      </w:r>
      <w:r w:rsidR="00056DC2" w:rsidRPr="00171A70">
        <w:t xml:space="preserve">through </w:t>
      </w:r>
      <w:r w:rsidRPr="00171A70">
        <w:t>“visual inspection” of an official document for the participant</w:t>
      </w:r>
      <w:r w:rsidR="00D22B2B">
        <w:t>’</w:t>
      </w:r>
      <w:r w:rsidRPr="00171A70">
        <w:t xml:space="preserve">s </w:t>
      </w:r>
      <w:r w:rsidR="00D22B2B">
        <w:t xml:space="preserve">Social Security </w:t>
      </w:r>
      <w:r w:rsidR="000612B8">
        <w:t>n</w:t>
      </w:r>
      <w:r w:rsidR="00D22B2B">
        <w:t xml:space="preserve">umber </w:t>
      </w:r>
      <w:r w:rsidR="00B83C1C" w:rsidRPr="00171A70">
        <w:t xml:space="preserve">is </w:t>
      </w:r>
      <w:r w:rsidR="00056DC2" w:rsidRPr="00171A70">
        <w:t>i</w:t>
      </w:r>
      <w:r w:rsidR="00B83C1C" w:rsidRPr="00171A70">
        <w:t xml:space="preserve">mportant for the </w:t>
      </w:r>
      <w:r w:rsidR="00056DC2" w:rsidRPr="00171A70">
        <w:t xml:space="preserve">requirements of </w:t>
      </w:r>
      <w:r w:rsidR="000612B8">
        <w:t>p</w:t>
      </w:r>
      <w:r w:rsidR="00056DC2" w:rsidRPr="00171A70">
        <w:t>erformance reporting, MIS record keeping, and wage record matching</w:t>
      </w:r>
      <w:r w:rsidR="00B83C1C" w:rsidRPr="00171A70">
        <w:t>.</w:t>
      </w:r>
      <w:r w:rsidR="00ED2F2D" w:rsidRPr="00171A70">
        <w:t xml:space="preserve"> </w:t>
      </w:r>
      <w:r w:rsidR="00056DC2" w:rsidRPr="00171A70">
        <w:t>WIA must document legally authorized to work in the</w:t>
      </w:r>
      <w:r w:rsidR="00ED2F2D" w:rsidRPr="00171A70">
        <w:t xml:space="preserve"> </w:t>
      </w:r>
      <w:r w:rsidR="00056DC2" w:rsidRPr="00171A70">
        <w:t>United States and Selective Service provisions.</w:t>
      </w:r>
      <w:r w:rsidR="00ED2F2D" w:rsidRPr="00171A70">
        <w:t xml:space="preserve"> </w:t>
      </w:r>
    </w:p>
    <w:p w:rsidR="00A00ADB" w:rsidRPr="00064F0F" w:rsidRDefault="00A00ADB" w:rsidP="0048156B">
      <w:pPr>
        <w:pStyle w:val="ListParagraph"/>
        <w:spacing w:after="0" w:line="240" w:lineRule="auto"/>
        <w:jc w:val="both"/>
      </w:pPr>
    </w:p>
    <w:p w:rsidR="00A00ADB" w:rsidRPr="00075CD5" w:rsidRDefault="00F07158" w:rsidP="0048156B">
      <w:pPr>
        <w:pStyle w:val="Heading3"/>
        <w:spacing w:before="0" w:line="240" w:lineRule="auto"/>
        <w:ind w:left="720" w:hanging="720"/>
        <w:jc w:val="both"/>
        <w:rPr>
          <w:color w:val="auto"/>
          <w:sz w:val="24"/>
          <w:szCs w:val="24"/>
        </w:rPr>
      </w:pPr>
      <w:bookmarkStart w:id="35" w:name="_Toc364423336"/>
      <w:r w:rsidRPr="00075CD5">
        <w:rPr>
          <w:color w:val="auto"/>
        </w:rPr>
        <w:t>7.4</w:t>
      </w:r>
      <w:r w:rsidRPr="00A00ADB">
        <w:rPr>
          <w:color w:val="auto"/>
          <w:sz w:val="24"/>
          <w:szCs w:val="24"/>
        </w:rPr>
        <w:t xml:space="preserve"> </w:t>
      </w:r>
      <w:r w:rsidRPr="00A00ADB">
        <w:rPr>
          <w:color w:val="auto"/>
          <w:sz w:val="24"/>
          <w:szCs w:val="24"/>
        </w:rPr>
        <w:tab/>
      </w:r>
      <w:r w:rsidR="00282905" w:rsidRPr="00A00ADB">
        <w:rPr>
          <w:color w:val="auto"/>
          <w:sz w:val="24"/>
          <w:szCs w:val="24"/>
        </w:rPr>
        <w:t>Program Exit</w:t>
      </w:r>
      <w:bookmarkEnd w:id="35"/>
    </w:p>
    <w:p w:rsidR="00282905" w:rsidRDefault="00282905" w:rsidP="0048156B">
      <w:pPr>
        <w:spacing w:after="0" w:line="240" w:lineRule="auto"/>
        <w:jc w:val="both"/>
      </w:pPr>
      <w:r w:rsidRPr="00282905">
        <w:t>Once an individual is registered in the WIA</w:t>
      </w:r>
      <w:r>
        <w:t xml:space="preserve"> Adult and</w:t>
      </w:r>
      <w:r w:rsidRPr="00282905">
        <w:t xml:space="preserve"> Dislocated Worker </w:t>
      </w:r>
      <w:r w:rsidR="00D0264A">
        <w:t>P</w:t>
      </w:r>
      <w:r w:rsidRPr="00282905">
        <w:t>rogram, the individual remains classified a</w:t>
      </w:r>
      <w:r>
        <w:t>s a participant</w:t>
      </w:r>
      <w:r w:rsidRPr="00282905">
        <w:t xml:space="preserve"> until exited from the program regardless of employment status or earnings. If a participant becomes employed in a full</w:t>
      </w:r>
      <w:r w:rsidR="00C25E14">
        <w:t>-</w:t>
      </w:r>
      <w:r w:rsidRPr="00282905">
        <w:t>time, permanent job that pays a wage defined by the local board as self-sufficient or leading to self-sufficiency, the participant may continue to be served in the program as long as they are actively participating in a qualifying service. While beneficial to employment retention, post employment follow-up services designed to ensure job retention; wage gains and career progress do not count as a service that extends the participation period.</w:t>
      </w:r>
      <w:r w:rsidR="00F07158">
        <w:t xml:space="preserve"> </w:t>
      </w:r>
    </w:p>
    <w:p w:rsidR="000612B8" w:rsidRDefault="000612B8">
      <w:r>
        <w:br w:type="page"/>
      </w:r>
    </w:p>
    <w:p w:rsidR="00A00ADB" w:rsidRDefault="00A00ADB" w:rsidP="0048156B">
      <w:pPr>
        <w:spacing w:after="0" w:line="240" w:lineRule="auto"/>
        <w:jc w:val="both"/>
      </w:pPr>
    </w:p>
    <w:p w:rsidR="000612B8" w:rsidRPr="00F07158" w:rsidRDefault="000612B8" w:rsidP="0048156B">
      <w:pPr>
        <w:spacing w:after="0" w:line="240" w:lineRule="auto"/>
        <w:jc w:val="both"/>
      </w:pPr>
    </w:p>
    <w:p w:rsidR="00A00ADB" w:rsidRPr="00075CD5" w:rsidRDefault="00064F0F" w:rsidP="0048156B">
      <w:pPr>
        <w:pStyle w:val="Heading3"/>
        <w:spacing w:before="0" w:line="240" w:lineRule="auto"/>
        <w:ind w:left="720" w:hanging="720"/>
        <w:jc w:val="both"/>
        <w:rPr>
          <w:color w:val="auto"/>
          <w:sz w:val="24"/>
          <w:szCs w:val="24"/>
        </w:rPr>
      </w:pPr>
      <w:bookmarkStart w:id="36" w:name="_Toc364423337"/>
      <w:r w:rsidRPr="00075CD5">
        <w:rPr>
          <w:color w:val="auto"/>
        </w:rPr>
        <w:t>7.5</w:t>
      </w:r>
      <w:r w:rsidRPr="00A00ADB">
        <w:rPr>
          <w:color w:val="auto"/>
          <w:sz w:val="24"/>
          <w:szCs w:val="24"/>
        </w:rPr>
        <w:tab/>
      </w:r>
      <w:r w:rsidR="00E42D3F" w:rsidRPr="00A00ADB">
        <w:rPr>
          <w:color w:val="auto"/>
          <w:sz w:val="24"/>
          <w:szCs w:val="24"/>
        </w:rPr>
        <w:t>Participant File Document Checklist</w:t>
      </w:r>
      <w:bookmarkEnd w:id="36"/>
    </w:p>
    <w:p w:rsidR="00B53694" w:rsidRDefault="00B53694" w:rsidP="0048156B">
      <w:pPr>
        <w:spacing w:after="0" w:line="240" w:lineRule="auto"/>
        <w:jc w:val="both"/>
        <w:rPr>
          <w:rFonts w:eastAsia="Times New Roman" w:cs="Arial"/>
          <w:color w:val="000000"/>
        </w:rPr>
      </w:pPr>
      <w:r>
        <w:rPr>
          <w:rFonts w:eastAsia="Times New Roman" w:cs="Arial"/>
          <w:color w:val="000000"/>
        </w:rPr>
        <w:t xml:space="preserve">This checklist was created locally as a tool for Program Operators to use when working with participants to help ensure documents required by various policies, guidelines and laws are placed in the participants file. It is an optional tool. </w:t>
      </w:r>
    </w:p>
    <w:p w:rsidR="000612B8" w:rsidRDefault="000612B8" w:rsidP="0048156B">
      <w:pPr>
        <w:spacing w:after="0" w:line="240" w:lineRule="auto"/>
        <w:jc w:val="both"/>
        <w:rPr>
          <w:rFonts w:eastAsia="Times New Roman" w:cs="Arial"/>
          <w:color w:val="000000"/>
        </w:rPr>
      </w:pPr>
    </w:p>
    <w:p w:rsidR="00D414D8" w:rsidRDefault="00A970C2" w:rsidP="0048156B">
      <w:pPr>
        <w:spacing w:after="0" w:line="240" w:lineRule="auto"/>
        <w:jc w:val="both"/>
        <w:rPr>
          <w:rFonts w:eastAsia="Times New Roman" w:cs="Arial"/>
          <w:color w:val="000000"/>
        </w:rPr>
      </w:pPr>
      <w:r>
        <w:rPr>
          <w:rFonts w:eastAsia="Times New Roman" w:cs="Arial"/>
          <w:color w:val="000000"/>
        </w:rPr>
        <w:t>The following documents are required to be placed in each WIA Title 1-B participant file:</w:t>
      </w:r>
    </w:p>
    <w:p w:rsidR="00A00ADB" w:rsidRDefault="00A00ADB" w:rsidP="0048156B">
      <w:pPr>
        <w:spacing w:after="0" w:line="240" w:lineRule="auto"/>
        <w:ind w:left="720"/>
        <w:jc w:val="both"/>
        <w:rPr>
          <w:rFonts w:eastAsia="Times New Roman" w:cs="Arial"/>
          <w:color w:val="000000"/>
        </w:rPr>
      </w:pPr>
    </w:p>
    <w:p w:rsidR="00232EEC" w:rsidRDefault="00157A20" w:rsidP="0048156B">
      <w:pPr>
        <w:spacing w:after="0" w:line="240" w:lineRule="auto"/>
        <w:ind w:left="720"/>
      </w:pPr>
      <w:r>
        <w:fldChar w:fldCharType="begin">
          <w:ffData>
            <w:name w:val="Check1"/>
            <w:enabled/>
            <w:calcOnExit w:val="0"/>
            <w:checkBox>
              <w:sizeAuto/>
              <w:default w:val="0"/>
            </w:checkBox>
          </w:ffData>
        </w:fldChar>
      </w:r>
      <w:bookmarkStart w:id="37" w:name="Check1"/>
      <w:r w:rsidR="00232EEC">
        <w:instrText xml:space="preserve"> FORMCHECKBOX </w:instrText>
      </w:r>
      <w:r w:rsidR="008A49C5">
        <w:fldChar w:fldCharType="separate"/>
      </w:r>
      <w:r>
        <w:fldChar w:fldCharType="end"/>
      </w:r>
      <w:bookmarkEnd w:id="37"/>
      <w:r w:rsidR="00232EEC">
        <w:tab/>
        <w:t>WIA Registration Form</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Eligibility &amp; Priority of Service Verification Form</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Consent for Release of Unemployment Insurance Data (if applicable)</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Self-Attestation Form (if applicable)</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 xml:space="preserve">Self-Sufficiency Calculator on entrance to </w:t>
      </w:r>
      <w:r w:rsidR="00D0264A">
        <w:t>P</w:t>
      </w:r>
      <w:r w:rsidR="00232EEC">
        <w:t>rogram</w:t>
      </w:r>
      <w:r w:rsidR="00D14B20">
        <w:t xml:space="preserve"> (Adult &amp; Dislocated Worker)</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E</w:t>
      </w:r>
      <w:r w:rsidR="00AE09F6">
        <w:t>qual Employment Opportunity</w:t>
      </w:r>
      <w:r w:rsidR="00232EEC">
        <w:t xml:space="preserve"> Participant Form</w:t>
      </w:r>
      <w:r w:rsidR="006D076E">
        <w:t xml:space="preserve"> </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Summary of Rights and Complaint and Grievance Procedures</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 xml:space="preserve">Self-Sufficiency </w:t>
      </w:r>
      <w:r w:rsidR="001A585F">
        <w:t xml:space="preserve">Calculator on exit from </w:t>
      </w:r>
      <w:r w:rsidR="00D0264A">
        <w:t>P</w:t>
      </w:r>
      <w:r w:rsidR="001A585F">
        <w:t>rogram</w:t>
      </w:r>
      <w:r w:rsidR="00D14B20">
        <w:t xml:space="preserve"> (Adult &amp; Dislocated Worker)</w:t>
      </w:r>
    </w:p>
    <w:p w:rsidR="0048156B" w:rsidRDefault="0048156B" w:rsidP="0048156B">
      <w:pPr>
        <w:spacing w:after="0" w:line="240" w:lineRule="auto"/>
        <w:ind w:left="720"/>
      </w:pPr>
    </w:p>
    <w:p w:rsidR="001A585F" w:rsidRDefault="001A585F" w:rsidP="0048156B">
      <w:pPr>
        <w:spacing w:after="0" w:line="240" w:lineRule="auto"/>
        <w:ind w:left="720"/>
      </w:pPr>
    </w:p>
    <w:p w:rsidR="00232EEC" w:rsidRDefault="00232EEC" w:rsidP="0048156B">
      <w:pPr>
        <w:spacing w:after="0" w:line="240" w:lineRule="auto"/>
        <w:ind w:left="720"/>
      </w:pPr>
      <w:r>
        <w:t>Additional Adult Program Document Requirements:</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r>
      <w:r w:rsidR="00653DC4">
        <w:t>Demand / Decline Printout, as required for Adult participants</w:t>
      </w:r>
    </w:p>
    <w:p w:rsidR="0048156B" w:rsidRDefault="0048156B" w:rsidP="0048156B">
      <w:pPr>
        <w:spacing w:after="0" w:line="240" w:lineRule="auto"/>
        <w:ind w:left="720"/>
      </w:pPr>
    </w:p>
    <w:p w:rsidR="001A585F" w:rsidRPr="00971E96" w:rsidRDefault="001A585F" w:rsidP="0048156B">
      <w:pPr>
        <w:spacing w:after="0" w:line="240" w:lineRule="auto"/>
        <w:ind w:left="720"/>
        <w:rPr>
          <w:b/>
        </w:rPr>
      </w:pPr>
    </w:p>
    <w:p w:rsidR="00232EEC" w:rsidRDefault="00232EEC" w:rsidP="0048156B">
      <w:pPr>
        <w:spacing w:after="0" w:line="240" w:lineRule="auto"/>
        <w:ind w:left="720"/>
      </w:pPr>
      <w:r>
        <w:t>Additional Dislocated Worker Program Document Requirements:</w:t>
      </w:r>
    </w:p>
    <w:p w:rsidR="0048156B" w:rsidRDefault="0048156B" w:rsidP="0048156B">
      <w:pPr>
        <w:spacing w:after="0" w:line="240" w:lineRule="auto"/>
        <w:ind w:left="720"/>
      </w:pPr>
    </w:p>
    <w:p w:rsidR="00232EEC" w:rsidRDefault="00157A20" w:rsidP="0048156B">
      <w:pPr>
        <w:spacing w:after="0" w:line="240" w:lineRule="auto"/>
        <w:ind w:left="720"/>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t xml:space="preserve">Demand / Decline Printout, as required for Dislocated Worker </w:t>
      </w:r>
      <w:r w:rsidR="00D0264A">
        <w:t xml:space="preserve">Program </w:t>
      </w:r>
      <w:r w:rsidR="00232EEC">
        <w:t>participants</w:t>
      </w:r>
    </w:p>
    <w:p w:rsidR="0048156B" w:rsidRDefault="0048156B" w:rsidP="0048156B">
      <w:pPr>
        <w:spacing w:after="0" w:line="240" w:lineRule="auto"/>
        <w:ind w:left="720"/>
      </w:pPr>
    </w:p>
    <w:p w:rsidR="001A585F" w:rsidRPr="001A585F" w:rsidRDefault="001A585F" w:rsidP="0048156B">
      <w:pPr>
        <w:spacing w:after="0" w:line="240" w:lineRule="auto"/>
        <w:ind w:left="720"/>
        <w:rPr>
          <w:b/>
        </w:rPr>
      </w:pPr>
    </w:p>
    <w:p w:rsidR="00232EEC" w:rsidRDefault="00232EEC" w:rsidP="0048156B">
      <w:pPr>
        <w:spacing w:after="0" w:line="240" w:lineRule="auto"/>
        <w:ind w:left="720"/>
      </w:pPr>
      <w:r>
        <w:t>Additional Youth Program Document Requirements:</w:t>
      </w:r>
    </w:p>
    <w:p w:rsidR="0048156B" w:rsidRDefault="0048156B" w:rsidP="0048156B">
      <w:pPr>
        <w:spacing w:after="0" w:line="240" w:lineRule="auto"/>
        <w:ind w:left="720"/>
      </w:pPr>
    </w:p>
    <w:p w:rsidR="00232EEC" w:rsidRDefault="00157A20" w:rsidP="0048156B">
      <w:pPr>
        <w:spacing w:after="0" w:line="240" w:lineRule="auto"/>
        <w:ind w:left="720"/>
        <w:rPr>
          <w:b/>
        </w:rPr>
      </w:pPr>
      <w:r>
        <w:fldChar w:fldCharType="begin">
          <w:ffData>
            <w:name w:val="Check1"/>
            <w:enabled/>
            <w:calcOnExit w:val="0"/>
            <w:checkBox>
              <w:sizeAuto/>
              <w:default w:val="0"/>
            </w:checkBox>
          </w:ffData>
        </w:fldChar>
      </w:r>
      <w:r w:rsidR="00232EEC">
        <w:instrText xml:space="preserve"> FORMCHECKBOX </w:instrText>
      </w:r>
      <w:r w:rsidR="008A49C5">
        <w:fldChar w:fldCharType="separate"/>
      </w:r>
      <w:r>
        <w:fldChar w:fldCharType="end"/>
      </w:r>
      <w:r w:rsidR="00232EEC">
        <w:tab/>
      </w:r>
      <w:r w:rsidR="00653DC4">
        <w:t>Testing and assessments</w:t>
      </w:r>
    </w:p>
    <w:p w:rsidR="00232EEC" w:rsidRPr="00971E96" w:rsidRDefault="00232EEC" w:rsidP="0048156B">
      <w:pPr>
        <w:spacing w:after="0" w:line="240" w:lineRule="auto"/>
      </w:pPr>
    </w:p>
    <w:p w:rsidR="001A44AA" w:rsidRDefault="001A44AA" w:rsidP="0048156B">
      <w:pPr>
        <w:spacing w:after="0" w:line="240" w:lineRule="auto"/>
        <w:rPr>
          <w:rFonts w:eastAsia="Times New Roman" w:cs="Arial"/>
          <w:b/>
          <w:color w:val="000000"/>
          <w:sz w:val="28"/>
        </w:rPr>
      </w:pPr>
      <w:r>
        <w:rPr>
          <w:rFonts w:eastAsia="Times New Roman" w:cs="Arial"/>
          <w:b/>
          <w:color w:val="000000"/>
          <w:sz w:val="28"/>
        </w:rPr>
        <w:br w:type="page"/>
      </w:r>
    </w:p>
    <w:p w:rsidR="00534FA8" w:rsidRPr="00AB5DC6" w:rsidRDefault="00534FA8" w:rsidP="00844C4A">
      <w:pPr>
        <w:pStyle w:val="ListParagraph"/>
        <w:numPr>
          <w:ilvl w:val="0"/>
          <w:numId w:val="27"/>
        </w:numPr>
        <w:spacing w:after="0"/>
        <w:jc w:val="both"/>
        <w:outlineLvl w:val="1"/>
        <w:rPr>
          <w:rFonts w:eastAsia="Times New Roman" w:cs="Arial"/>
          <w:b/>
          <w:color w:val="000000"/>
          <w:sz w:val="28"/>
        </w:rPr>
      </w:pPr>
      <w:bookmarkStart w:id="38" w:name="_Toc364423338"/>
      <w:r>
        <w:rPr>
          <w:rFonts w:eastAsia="Times New Roman" w:cs="Arial"/>
          <w:b/>
          <w:color w:val="000000"/>
          <w:sz w:val="28"/>
        </w:rPr>
        <w:lastRenderedPageBreak/>
        <w:t>Self-Attestation Forms</w:t>
      </w:r>
      <w:bookmarkEnd w:id="38"/>
    </w:p>
    <w:p w:rsidR="00EA2905" w:rsidRPr="00EA2905" w:rsidRDefault="00EA2905" w:rsidP="00EF7250">
      <w:pPr>
        <w:jc w:val="both"/>
        <w:rPr>
          <w:rFonts w:cs="Arial"/>
        </w:rPr>
      </w:pPr>
      <w:r w:rsidRPr="00EA2905">
        <w:rPr>
          <w:rFonts w:cs="Arial"/>
        </w:rPr>
        <w:t xml:space="preserve">You can download this Youth Self-Attestation form </w:t>
      </w:r>
      <w:r>
        <w:t>on the SAWDC website under WIA policies.</w:t>
      </w:r>
    </w:p>
    <w:tbl>
      <w:tblPr>
        <w:tblW w:w="11347" w:type="dxa"/>
        <w:jc w:val="center"/>
        <w:tblBorders>
          <w:top w:val="single" w:sz="12" w:space="0" w:color="auto"/>
        </w:tblBorders>
        <w:tblLayout w:type="fixed"/>
        <w:tblLook w:val="01E0" w:firstRow="1" w:lastRow="1" w:firstColumn="1" w:lastColumn="1" w:noHBand="0" w:noVBand="0"/>
      </w:tblPr>
      <w:tblGrid>
        <w:gridCol w:w="345"/>
        <w:gridCol w:w="1604"/>
        <w:gridCol w:w="3079"/>
        <w:gridCol w:w="1611"/>
        <w:gridCol w:w="967"/>
        <w:gridCol w:w="7"/>
        <w:gridCol w:w="354"/>
        <w:gridCol w:w="1330"/>
        <w:gridCol w:w="162"/>
        <w:gridCol w:w="461"/>
        <w:gridCol w:w="446"/>
        <w:gridCol w:w="501"/>
        <w:gridCol w:w="480"/>
      </w:tblGrid>
      <w:tr w:rsidR="002E05B5" w:rsidRPr="00CB7E82" w:rsidTr="00C27586">
        <w:trPr>
          <w:trHeight w:val="429"/>
          <w:jc w:val="center"/>
        </w:trPr>
        <w:tc>
          <w:tcPr>
            <w:tcW w:w="11347" w:type="dxa"/>
            <w:gridSpan w:val="13"/>
            <w:tcBorders>
              <w:top w:val="single" w:sz="24" w:space="0" w:color="000000"/>
              <w:left w:val="single" w:sz="24" w:space="0" w:color="000000"/>
              <w:bottom w:val="single" w:sz="24" w:space="0" w:color="000000"/>
              <w:right w:val="single" w:sz="24" w:space="0" w:color="000000"/>
            </w:tcBorders>
            <w:shd w:val="clear" w:color="auto" w:fill="92CDDC"/>
            <w:vAlign w:val="center"/>
          </w:tcPr>
          <w:p w:rsidR="002E05B5" w:rsidRPr="00CB7E82" w:rsidRDefault="002E05B5" w:rsidP="0048156B">
            <w:pPr>
              <w:spacing w:after="0" w:line="240" w:lineRule="auto"/>
              <w:jc w:val="center"/>
              <w:rPr>
                <w:rFonts w:eastAsia="Times New Roman" w:cs="Arial"/>
                <w:b/>
              </w:rPr>
            </w:pPr>
            <w:r w:rsidRPr="002E05B5">
              <w:rPr>
                <w:rFonts w:eastAsia="Times New Roman" w:cs="Arial"/>
                <w:b/>
                <w:sz w:val="28"/>
              </w:rPr>
              <w:t xml:space="preserve">WIA Title 1-B </w:t>
            </w:r>
            <w:r w:rsidR="00F06681">
              <w:rPr>
                <w:rFonts w:eastAsia="Times New Roman" w:cs="Arial"/>
                <w:b/>
                <w:sz w:val="28"/>
              </w:rPr>
              <w:t>Adult</w:t>
            </w:r>
            <w:r w:rsidR="00771AF9">
              <w:rPr>
                <w:rFonts w:eastAsia="Times New Roman" w:cs="Arial"/>
                <w:b/>
                <w:sz w:val="28"/>
              </w:rPr>
              <w:t xml:space="preserve"> &amp; </w:t>
            </w:r>
            <w:r w:rsidR="006D076E">
              <w:rPr>
                <w:rFonts w:eastAsia="Times New Roman" w:cs="Arial"/>
                <w:b/>
                <w:sz w:val="28"/>
              </w:rPr>
              <w:t xml:space="preserve">Dislocated Worker </w:t>
            </w:r>
            <w:r w:rsidRPr="002E05B5">
              <w:rPr>
                <w:rFonts w:eastAsia="Times New Roman" w:cs="Arial"/>
                <w:b/>
                <w:sz w:val="28"/>
              </w:rPr>
              <w:t>Self-Attestation Form</w:t>
            </w:r>
          </w:p>
        </w:tc>
      </w:tr>
      <w:tr w:rsidR="00804DE2" w:rsidRPr="00CB7E82" w:rsidTr="00C27586">
        <w:trPr>
          <w:trHeight w:val="291"/>
          <w:jc w:val="center"/>
        </w:trPr>
        <w:tc>
          <w:tcPr>
            <w:tcW w:w="11347" w:type="dxa"/>
            <w:gridSpan w:val="13"/>
            <w:tcBorders>
              <w:top w:val="single" w:sz="24" w:space="0" w:color="000000"/>
              <w:left w:val="single" w:sz="24" w:space="0" w:color="000000"/>
              <w:bottom w:val="single" w:sz="4" w:space="0" w:color="auto"/>
              <w:right w:val="single" w:sz="24" w:space="0" w:color="auto"/>
            </w:tcBorders>
            <w:shd w:val="clear" w:color="auto" w:fill="92CDDC"/>
            <w:vAlign w:val="center"/>
          </w:tcPr>
          <w:p w:rsidR="00804DE2" w:rsidRPr="00CB7E82" w:rsidRDefault="00771AF9" w:rsidP="0048156B">
            <w:pPr>
              <w:spacing w:after="0" w:line="240" w:lineRule="auto"/>
              <w:jc w:val="both"/>
              <w:rPr>
                <w:rFonts w:eastAsia="Times New Roman" w:cs="Arial"/>
                <w:b/>
              </w:rPr>
            </w:pPr>
            <w:r>
              <w:rPr>
                <w:rFonts w:eastAsia="Times New Roman" w:cs="Arial"/>
                <w:b/>
              </w:rPr>
              <w:t>Applicant</w:t>
            </w:r>
            <w:r w:rsidRPr="00CB7E82">
              <w:rPr>
                <w:rFonts w:eastAsia="Times New Roman" w:cs="Arial"/>
                <w:b/>
              </w:rPr>
              <w:t xml:space="preserve"> </w:t>
            </w:r>
            <w:r w:rsidR="00804DE2" w:rsidRPr="00CB7E82">
              <w:rPr>
                <w:rFonts w:eastAsia="Times New Roman" w:cs="Arial"/>
                <w:b/>
              </w:rPr>
              <w:t>Information:</w:t>
            </w:r>
          </w:p>
        </w:tc>
      </w:tr>
      <w:tr w:rsidR="00771AF9" w:rsidRPr="00CB7E82" w:rsidTr="00C27586">
        <w:trPr>
          <w:jc w:val="center"/>
        </w:trPr>
        <w:tc>
          <w:tcPr>
            <w:tcW w:w="5028" w:type="dxa"/>
            <w:gridSpan w:val="3"/>
            <w:tcBorders>
              <w:top w:val="single" w:sz="4" w:space="0" w:color="auto"/>
              <w:left w:val="single" w:sz="24" w:space="0" w:color="000000"/>
              <w:bottom w:val="nil"/>
              <w:right w:val="single" w:sz="2" w:space="0" w:color="auto"/>
            </w:tcBorders>
            <w:shd w:val="clear" w:color="auto" w:fill="auto"/>
            <w:vAlign w:val="center"/>
          </w:tcPr>
          <w:p w:rsidR="00771AF9" w:rsidRPr="00CB7E82" w:rsidRDefault="00771AF9" w:rsidP="0048156B">
            <w:pPr>
              <w:spacing w:after="0" w:line="240" w:lineRule="auto"/>
              <w:jc w:val="both"/>
              <w:rPr>
                <w:rFonts w:eastAsia="Times New Roman" w:cs="Arial"/>
                <w:b/>
              </w:rPr>
            </w:pPr>
            <w:r w:rsidRPr="00CB7E82">
              <w:rPr>
                <w:rFonts w:eastAsia="Times New Roman" w:cs="Arial"/>
                <w:b/>
              </w:rPr>
              <w:t>Last Name:</w:t>
            </w:r>
          </w:p>
        </w:tc>
        <w:tc>
          <w:tcPr>
            <w:tcW w:w="4431" w:type="dxa"/>
            <w:gridSpan w:val="6"/>
            <w:tcBorders>
              <w:top w:val="single" w:sz="4" w:space="0" w:color="auto"/>
              <w:left w:val="single" w:sz="2" w:space="0" w:color="auto"/>
              <w:bottom w:val="nil"/>
              <w:right w:val="single" w:sz="2" w:space="0" w:color="auto"/>
            </w:tcBorders>
            <w:shd w:val="clear" w:color="auto" w:fill="auto"/>
            <w:vAlign w:val="center"/>
          </w:tcPr>
          <w:p w:rsidR="00771AF9" w:rsidRPr="00CB7E82" w:rsidRDefault="00771AF9" w:rsidP="0048156B">
            <w:pPr>
              <w:spacing w:after="0" w:line="240" w:lineRule="auto"/>
              <w:jc w:val="both"/>
              <w:rPr>
                <w:rFonts w:eastAsia="Times New Roman" w:cs="Arial"/>
                <w:b/>
              </w:rPr>
            </w:pPr>
            <w:r w:rsidRPr="00CB7E82">
              <w:rPr>
                <w:rFonts w:eastAsia="Times New Roman" w:cs="Arial"/>
                <w:b/>
              </w:rPr>
              <w:t>First Name:</w:t>
            </w:r>
          </w:p>
        </w:tc>
        <w:tc>
          <w:tcPr>
            <w:tcW w:w="1888" w:type="dxa"/>
            <w:gridSpan w:val="4"/>
            <w:tcBorders>
              <w:top w:val="single" w:sz="4" w:space="0" w:color="auto"/>
              <w:left w:val="single" w:sz="2" w:space="0" w:color="auto"/>
              <w:bottom w:val="nil"/>
              <w:right w:val="single" w:sz="24" w:space="0" w:color="auto"/>
            </w:tcBorders>
            <w:shd w:val="clear" w:color="auto" w:fill="auto"/>
            <w:vAlign w:val="center"/>
          </w:tcPr>
          <w:p w:rsidR="00771AF9" w:rsidRPr="00CB7E82" w:rsidRDefault="00771AF9" w:rsidP="0048156B">
            <w:pPr>
              <w:spacing w:after="0" w:line="240" w:lineRule="auto"/>
              <w:jc w:val="both"/>
              <w:rPr>
                <w:rFonts w:eastAsia="Times New Roman" w:cs="Arial"/>
                <w:b/>
              </w:rPr>
            </w:pPr>
            <w:r>
              <w:rPr>
                <w:rFonts w:eastAsia="Times New Roman" w:cs="Arial"/>
                <w:b/>
              </w:rPr>
              <w:t>Middle Initial</w:t>
            </w:r>
            <w:r w:rsidRPr="00CB7E82">
              <w:rPr>
                <w:rFonts w:eastAsia="Times New Roman" w:cs="Arial"/>
                <w:b/>
              </w:rPr>
              <w:t>:</w:t>
            </w:r>
          </w:p>
        </w:tc>
      </w:tr>
      <w:tr w:rsidR="00771AF9" w:rsidRPr="00CB7E82" w:rsidTr="00C27586">
        <w:trPr>
          <w:trHeight w:hRule="exact" w:val="234"/>
          <w:jc w:val="center"/>
        </w:trPr>
        <w:tc>
          <w:tcPr>
            <w:tcW w:w="5028" w:type="dxa"/>
            <w:gridSpan w:val="3"/>
            <w:tcBorders>
              <w:top w:val="nil"/>
              <w:left w:val="single" w:sz="24" w:space="0" w:color="000000"/>
              <w:bottom w:val="single" w:sz="2" w:space="0" w:color="auto"/>
              <w:right w:val="single" w:sz="2" w:space="0" w:color="auto"/>
            </w:tcBorders>
            <w:shd w:val="clear" w:color="auto" w:fill="auto"/>
            <w:vAlign w:val="center"/>
          </w:tcPr>
          <w:p w:rsidR="00771AF9"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771AF9"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Pr="00CB7E82">
              <w:rPr>
                <w:rFonts w:eastAsia="Times New Roman" w:cs="Arial"/>
              </w:rPr>
              <w:fldChar w:fldCharType="end"/>
            </w:r>
          </w:p>
        </w:tc>
        <w:tc>
          <w:tcPr>
            <w:tcW w:w="4431" w:type="dxa"/>
            <w:gridSpan w:val="6"/>
            <w:tcBorders>
              <w:top w:val="nil"/>
              <w:left w:val="single" w:sz="2" w:space="0" w:color="auto"/>
              <w:bottom w:val="single" w:sz="2" w:space="0" w:color="auto"/>
              <w:right w:val="single" w:sz="2" w:space="0" w:color="auto"/>
            </w:tcBorders>
            <w:shd w:val="clear" w:color="auto" w:fill="auto"/>
            <w:vAlign w:val="center"/>
          </w:tcPr>
          <w:p w:rsidR="00771AF9"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771AF9"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Pr="00CB7E82">
              <w:rPr>
                <w:rFonts w:eastAsia="Times New Roman" w:cs="Arial"/>
              </w:rPr>
              <w:fldChar w:fldCharType="end"/>
            </w:r>
          </w:p>
        </w:tc>
        <w:tc>
          <w:tcPr>
            <w:tcW w:w="1888" w:type="dxa"/>
            <w:gridSpan w:val="4"/>
            <w:tcBorders>
              <w:top w:val="nil"/>
              <w:left w:val="single" w:sz="2" w:space="0" w:color="auto"/>
              <w:bottom w:val="single" w:sz="2" w:space="0" w:color="auto"/>
              <w:right w:val="single" w:sz="24" w:space="0" w:color="auto"/>
            </w:tcBorders>
            <w:shd w:val="clear" w:color="auto" w:fill="auto"/>
            <w:vAlign w:val="center"/>
          </w:tcPr>
          <w:p w:rsidR="00771AF9"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771AF9"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00771AF9" w:rsidRPr="00CB7E82">
              <w:rPr>
                <w:rFonts w:ascii="Calibri" w:eastAsia="Times New Roman" w:hAnsi="Calibri" w:cs="Arial"/>
                <w:noProof/>
              </w:rPr>
              <w:t> </w:t>
            </w:r>
            <w:r w:rsidRPr="00CB7E82">
              <w:rPr>
                <w:rFonts w:eastAsia="Times New Roman" w:cs="Arial"/>
              </w:rPr>
              <w:fldChar w:fldCharType="end"/>
            </w:r>
          </w:p>
        </w:tc>
      </w:tr>
      <w:tr w:rsidR="00804DE2" w:rsidRPr="00CB7E82" w:rsidTr="00C27586">
        <w:trPr>
          <w:trHeight w:hRule="exact" w:val="329"/>
          <w:jc w:val="center"/>
        </w:trPr>
        <w:tc>
          <w:tcPr>
            <w:tcW w:w="5028" w:type="dxa"/>
            <w:gridSpan w:val="3"/>
            <w:tcBorders>
              <w:top w:val="single" w:sz="2" w:space="0" w:color="auto"/>
              <w:left w:val="single" w:sz="24" w:space="0" w:color="000000"/>
              <w:bottom w:val="nil"/>
              <w:right w:val="single" w:sz="2" w:space="0" w:color="auto"/>
            </w:tcBorders>
            <w:shd w:val="clear" w:color="auto" w:fill="auto"/>
            <w:vAlign w:val="bottom"/>
          </w:tcPr>
          <w:p w:rsidR="00804DE2" w:rsidRPr="00CB7E82" w:rsidRDefault="00804DE2" w:rsidP="0048156B">
            <w:pPr>
              <w:spacing w:after="0" w:line="240" w:lineRule="auto"/>
              <w:jc w:val="both"/>
              <w:rPr>
                <w:rFonts w:eastAsia="Times New Roman" w:cs="Arial"/>
                <w:b/>
              </w:rPr>
            </w:pPr>
            <w:r w:rsidRPr="00CB7E82">
              <w:rPr>
                <w:rFonts w:eastAsia="Times New Roman" w:cs="Arial"/>
                <w:b/>
              </w:rPr>
              <w:t>Address:</w:t>
            </w:r>
            <w:r w:rsidR="00ED2F2D">
              <w:rPr>
                <w:rFonts w:eastAsia="Times New Roman" w:cs="Arial"/>
                <w:b/>
              </w:rPr>
              <w:t xml:space="preserve"> </w:t>
            </w:r>
          </w:p>
        </w:tc>
        <w:tc>
          <w:tcPr>
            <w:tcW w:w="2939" w:type="dxa"/>
            <w:gridSpan w:val="4"/>
            <w:tcBorders>
              <w:top w:val="single" w:sz="2" w:space="0" w:color="auto"/>
              <w:left w:val="single" w:sz="2" w:space="0" w:color="auto"/>
              <w:bottom w:val="nil"/>
              <w:right w:val="single" w:sz="2" w:space="0" w:color="auto"/>
            </w:tcBorders>
            <w:shd w:val="clear" w:color="auto" w:fill="auto"/>
            <w:vAlign w:val="bottom"/>
          </w:tcPr>
          <w:p w:rsidR="00804DE2" w:rsidRPr="00CB7E82" w:rsidRDefault="00804DE2" w:rsidP="0048156B">
            <w:pPr>
              <w:spacing w:after="0" w:line="240" w:lineRule="auto"/>
              <w:jc w:val="both"/>
              <w:rPr>
                <w:rFonts w:eastAsia="Times New Roman" w:cs="Arial"/>
                <w:b/>
              </w:rPr>
            </w:pPr>
            <w:r w:rsidRPr="00CB7E82">
              <w:rPr>
                <w:rFonts w:eastAsia="Times New Roman" w:cs="Arial"/>
                <w:b/>
              </w:rPr>
              <w:t>City:</w:t>
            </w:r>
          </w:p>
        </w:tc>
        <w:tc>
          <w:tcPr>
            <w:tcW w:w="1492" w:type="dxa"/>
            <w:gridSpan w:val="2"/>
            <w:tcBorders>
              <w:top w:val="single" w:sz="2" w:space="0" w:color="auto"/>
              <w:left w:val="single" w:sz="2" w:space="0" w:color="auto"/>
              <w:bottom w:val="nil"/>
              <w:right w:val="single" w:sz="2" w:space="0" w:color="auto"/>
            </w:tcBorders>
            <w:shd w:val="clear" w:color="auto" w:fill="auto"/>
            <w:vAlign w:val="bottom"/>
          </w:tcPr>
          <w:p w:rsidR="00804DE2" w:rsidRPr="00CB7E82" w:rsidRDefault="00804DE2" w:rsidP="0048156B">
            <w:pPr>
              <w:spacing w:after="0" w:line="240" w:lineRule="auto"/>
              <w:jc w:val="both"/>
              <w:rPr>
                <w:rFonts w:eastAsia="Times New Roman" w:cs="Arial"/>
                <w:b/>
              </w:rPr>
            </w:pPr>
            <w:r w:rsidRPr="00CB7E82">
              <w:rPr>
                <w:rFonts w:eastAsia="Times New Roman" w:cs="Arial"/>
                <w:b/>
              </w:rPr>
              <w:t>State:</w:t>
            </w:r>
          </w:p>
        </w:tc>
        <w:tc>
          <w:tcPr>
            <w:tcW w:w="1888" w:type="dxa"/>
            <w:gridSpan w:val="4"/>
            <w:tcBorders>
              <w:top w:val="single" w:sz="2" w:space="0" w:color="auto"/>
              <w:left w:val="single" w:sz="2" w:space="0" w:color="auto"/>
              <w:bottom w:val="nil"/>
              <w:right w:val="single" w:sz="24" w:space="0" w:color="auto"/>
            </w:tcBorders>
            <w:shd w:val="clear" w:color="auto" w:fill="auto"/>
            <w:vAlign w:val="bottom"/>
          </w:tcPr>
          <w:p w:rsidR="00804DE2" w:rsidRPr="00CB7E82" w:rsidRDefault="00804DE2" w:rsidP="0048156B">
            <w:pPr>
              <w:spacing w:after="0" w:line="240" w:lineRule="auto"/>
              <w:jc w:val="both"/>
              <w:rPr>
                <w:rFonts w:eastAsia="Times New Roman" w:cs="Arial"/>
                <w:b/>
              </w:rPr>
            </w:pPr>
            <w:r w:rsidRPr="00CB7E82">
              <w:rPr>
                <w:rFonts w:eastAsia="Times New Roman" w:cs="Arial"/>
                <w:b/>
              </w:rPr>
              <w:t>Zip:</w:t>
            </w:r>
          </w:p>
        </w:tc>
      </w:tr>
      <w:tr w:rsidR="00804DE2" w:rsidRPr="00CB7E82" w:rsidTr="00C27586">
        <w:trPr>
          <w:trHeight w:hRule="exact" w:val="207"/>
          <w:jc w:val="center"/>
        </w:trPr>
        <w:tc>
          <w:tcPr>
            <w:tcW w:w="5028" w:type="dxa"/>
            <w:gridSpan w:val="3"/>
            <w:tcBorders>
              <w:top w:val="nil"/>
              <w:left w:val="single" w:sz="24" w:space="0" w:color="000000"/>
              <w:bottom w:val="single" w:sz="12" w:space="0" w:color="auto"/>
              <w:right w:val="single" w:sz="2" w:space="0" w:color="auto"/>
            </w:tcBorders>
            <w:shd w:val="clear" w:color="auto" w:fill="auto"/>
            <w:vAlign w:val="bottom"/>
          </w:tcPr>
          <w:p w:rsidR="00804DE2"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804DE2"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Pr="00CB7E82">
              <w:rPr>
                <w:rFonts w:eastAsia="Times New Roman" w:cs="Arial"/>
              </w:rPr>
              <w:fldChar w:fldCharType="end"/>
            </w:r>
          </w:p>
        </w:tc>
        <w:tc>
          <w:tcPr>
            <w:tcW w:w="2939" w:type="dxa"/>
            <w:gridSpan w:val="4"/>
            <w:tcBorders>
              <w:top w:val="nil"/>
              <w:left w:val="single" w:sz="2" w:space="0" w:color="auto"/>
              <w:bottom w:val="single" w:sz="12" w:space="0" w:color="auto"/>
              <w:right w:val="single" w:sz="2" w:space="0" w:color="auto"/>
            </w:tcBorders>
            <w:shd w:val="clear" w:color="auto" w:fill="auto"/>
            <w:vAlign w:val="bottom"/>
          </w:tcPr>
          <w:p w:rsidR="00804DE2"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804DE2"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Pr="00CB7E82">
              <w:rPr>
                <w:rFonts w:eastAsia="Times New Roman" w:cs="Arial"/>
              </w:rPr>
              <w:fldChar w:fldCharType="end"/>
            </w:r>
          </w:p>
        </w:tc>
        <w:tc>
          <w:tcPr>
            <w:tcW w:w="1492" w:type="dxa"/>
            <w:gridSpan w:val="2"/>
            <w:tcBorders>
              <w:top w:val="nil"/>
              <w:left w:val="single" w:sz="2" w:space="0" w:color="auto"/>
              <w:bottom w:val="single" w:sz="12" w:space="0" w:color="auto"/>
              <w:right w:val="single" w:sz="2" w:space="0" w:color="auto"/>
            </w:tcBorders>
            <w:shd w:val="clear" w:color="auto" w:fill="auto"/>
            <w:vAlign w:val="bottom"/>
          </w:tcPr>
          <w:p w:rsidR="00804DE2"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maxLength w:val="2"/>
                  </w:textInput>
                </w:ffData>
              </w:fldChar>
            </w:r>
            <w:r w:rsidR="00804DE2"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804DE2" w:rsidRPr="00CB7E82">
              <w:rPr>
                <w:rFonts w:ascii="Calibri" w:eastAsia="Times New Roman" w:hAnsi="Calibri" w:cs="Arial"/>
                <w:noProof/>
              </w:rPr>
              <w:t> </w:t>
            </w:r>
            <w:r w:rsidR="00804DE2" w:rsidRPr="00CB7E82">
              <w:rPr>
                <w:rFonts w:ascii="Calibri" w:eastAsia="Times New Roman" w:hAnsi="Calibri" w:cs="Arial"/>
                <w:noProof/>
              </w:rPr>
              <w:t> </w:t>
            </w:r>
            <w:r w:rsidRPr="00CB7E82">
              <w:rPr>
                <w:rFonts w:eastAsia="Times New Roman" w:cs="Arial"/>
              </w:rPr>
              <w:fldChar w:fldCharType="end"/>
            </w:r>
          </w:p>
        </w:tc>
        <w:tc>
          <w:tcPr>
            <w:tcW w:w="1888" w:type="dxa"/>
            <w:gridSpan w:val="4"/>
            <w:tcBorders>
              <w:top w:val="nil"/>
              <w:left w:val="single" w:sz="2" w:space="0" w:color="auto"/>
              <w:bottom w:val="single" w:sz="12" w:space="0" w:color="auto"/>
              <w:right w:val="single" w:sz="24" w:space="0" w:color="000000"/>
            </w:tcBorders>
            <w:shd w:val="clear" w:color="auto" w:fill="auto"/>
            <w:vAlign w:val="bottom"/>
          </w:tcPr>
          <w:p w:rsidR="00804DE2"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
                  <w:enabled/>
                  <w:calcOnExit w:val="0"/>
                  <w:textInput>
                    <w:type w:val="number"/>
                  </w:textInput>
                </w:ffData>
              </w:fldChar>
            </w:r>
            <w:r w:rsidR="00804DE2"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00804DE2" w:rsidRPr="00CB7E82">
              <w:rPr>
                <w:rFonts w:ascii="Calibri" w:eastAsia="Times New Roman" w:hAnsi="Calibri" w:cs="Arial"/>
                <w:noProof/>
              </w:rPr>
              <w:t> </w:t>
            </w:r>
            <w:r w:rsidRPr="00CB7E82">
              <w:rPr>
                <w:rFonts w:eastAsia="Times New Roman" w:cs="Arial"/>
              </w:rPr>
              <w:fldChar w:fldCharType="end"/>
            </w:r>
          </w:p>
        </w:tc>
      </w:tr>
      <w:tr w:rsidR="00804DE2" w:rsidRPr="00CB7E82" w:rsidTr="00C27586">
        <w:trPr>
          <w:trHeight w:val="303"/>
          <w:jc w:val="center"/>
        </w:trPr>
        <w:tc>
          <w:tcPr>
            <w:tcW w:w="11347" w:type="dxa"/>
            <w:gridSpan w:val="13"/>
            <w:tcBorders>
              <w:top w:val="single" w:sz="12" w:space="0" w:color="auto"/>
              <w:left w:val="single" w:sz="24" w:space="0" w:color="000000"/>
              <w:bottom w:val="single" w:sz="2" w:space="0" w:color="auto"/>
              <w:right w:val="single" w:sz="24" w:space="0" w:color="000000"/>
            </w:tcBorders>
            <w:shd w:val="clear" w:color="auto" w:fill="92CDDC"/>
            <w:vAlign w:val="center"/>
          </w:tcPr>
          <w:p w:rsidR="00804DE2" w:rsidRPr="0093294F" w:rsidRDefault="00804DE2" w:rsidP="0048156B">
            <w:pPr>
              <w:spacing w:after="0" w:line="240" w:lineRule="auto"/>
              <w:jc w:val="both"/>
              <w:rPr>
                <w:rFonts w:eastAsia="Times New Roman" w:cs="Arial"/>
                <w:b/>
              </w:rPr>
            </w:pPr>
            <w:r w:rsidRPr="0093294F">
              <w:rPr>
                <w:rFonts w:eastAsia="Times New Roman" w:cs="Arial"/>
                <w:b/>
              </w:rPr>
              <w:t>Individuals entering WIA services may self-attest to the information below:</w:t>
            </w:r>
          </w:p>
        </w:tc>
      </w:tr>
      <w:tr w:rsidR="00934834" w:rsidRPr="00CB7E82" w:rsidTr="00251214">
        <w:trPr>
          <w:trHeight w:val="580"/>
          <w:jc w:val="center"/>
        </w:trPr>
        <w:tc>
          <w:tcPr>
            <w:tcW w:w="345" w:type="dxa"/>
            <w:tcBorders>
              <w:top w:val="single" w:sz="2" w:space="0" w:color="auto"/>
              <w:left w:val="single" w:sz="24" w:space="0" w:color="000000"/>
              <w:bottom w:val="single" w:sz="4" w:space="0" w:color="auto"/>
              <w:right w:val="nil"/>
            </w:tcBorders>
            <w:shd w:val="clear" w:color="auto" w:fill="auto"/>
            <w:vAlign w:val="center"/>
          </w:tcPr>
          <w:p w:rsidR="00934834" w:rsidRPr="00CB7E82" w:rsidRDefault="00934834" w:rsidP="00844C4A">
            <w:pPr>
              <w:numPr>
                <w:ilvl w:val="0"/>
                <w:numId w:val="5"/>
              </w:numPr>
              <w:spacing w:after="0" w:line="240" w:lineRule="auto"/>
              <w:contextualSpacing/>
              <w:jc w:val="both"/>
              <w:rPr>
                <w:rFonts w:eastAsia="Times New Roman" w:cs="Arial"/>
                <w:b/>
              </w:rPr>
            </w:pPr>
          </w:p>
        </w:tc>
        <w:tc>
          <w:tcPr>
            <w:tcW w:w="8952" w:type="dxa"/>
            <w:gridSpan w:val="7"/>
            <w:tcBorders>
              <w:top w:val="single" w:sz="2" w:space="0" w:color="auto"/>
              <w:left w:val="nil"/>
              <w:bottom w:val="single" w:sz="4" w:space="0" w:color="auto"/>
              <w:right w:val="nil"/>
            </w:tcBorders>
            <w:shd w:val="clear" w:color="auto" w:fill="auto"/>
            <w:vAlign w:val="center"/>
          </w:tcPr>
          <w:p w:rsidR="007C6DAC" w:rsidRPr="00251214" w:rsidRDefault="007C6DAC" w:rsidP="0048156B">
            <w:pPr>
              <w:spacing w:after="0" w:line="240" w:lineRule="auto"/>
              <w:jc w:val="both"/>
              <w:rPr>
                <w:rFonts w:eastAsia="Times New Roman" w:cs="Arial"/>
                <w:sz w:val="20"/>
                <w:szCs w:val="20"/>
              </w:rPr>
            </w:pPr>
            <w:r w:rsidRPr="00C27586">
              <w:rPr>
                <w:rFonts w:eastAsia="Times New Roman" w:cs="Arial"/>
                <w:sz w:val="20"/>
                <w:szCs w:val="20"/>
              </w:rPr>
              <w:t>Are you low-income?</w:t>
            </w:r>
            <w:r w:rsidR="007C4BA3" w:rsidRPr="00C27586">
              <w:rPr>
                <w:rFonts w:eastAsia="Times New Roman" w:cs="Arial"/>
                <w:sz w:val="20"/>
                <w:szCs w:val="20"/>
              </w:rPr>
              <w:t xml:space="preserve"> (please explain below)</w:t>
            </w:r>
          </w:p>
        </w:tc>
        <w:tc>
          <w:tcPr>
            <w:tcW w:w="623" w:type="dxa"/>
            <w:gridSpan w:val="2"/>
            <w:tcBorders>
              <w:top w:val="single" w:sz="2" w:space="0" w:color="auto"/>
              <w:left w:val="nil"/>
              <w:bottom w:val="single" w:sz="4" w:space="0" w:color="auto"/>
              <w:right w:val="nil"/>
            </w:tcBorders>
            <w:shd w:val="clear" w:color="auto" w:fill="auto"/>
            <w:vAlign w:val="center"/>
          </w:tcPr>
          <w:p w:rsidR="00934834" w:rsidRPr="00CB7E82" w:rsidRDefault="00934834"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4" w:space="0" w:color="auto"/>
              <w:right w:val="nil"/>
            </w:tcBorders>
            <w:shd w:val="clear" w:color="auto" w:fill="auto"/>
            <w:vAlign w:val="center"/>
          </w:tcPr>
          <w:p w:rsidR="00934834"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Check3"/>
                  <w:enabled/>
                  <w:calcOnExit w:val="0"/>
                  <w:checkBox>
                    <w:sizeAuto/>
                    <w:default w:val="0"/>
                  </w:checkBox>
                </w:ffData>
              </w:fldChar>
            </w:r>
            <w:r w:rsidR="00934834"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4" w:space="0" w:color="auto"/>
              <w:right w:val="nil"/>
            </w:tcBorders>
            <w:shd w:val="clear" w:color="auto" w:fill="auto"/>
            <w:vAlign w:val="center"/>
          </w:tcPr>
          <w:p w:rsidR="00934834" w:rsidRPr="00CB7E82" w:rsidRDefault="00934834"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4" w:space="0" w:color="auto"/>
              <w:right w:val="single" w:sz="24" w:space="0" w:color="000000"/>
            </w:tcBorders>
            <w:shd w:val="clear" w:color="auto" w:fill="auto"/>
            <w:vAlign w:val="center"/>
          </w:tcPr>
          <w:p w:rsidR="00934834" w:rsidRPr="00CB7E82" w:rsidRDefault="00157A20" w:rsidP="0048156B">
            <w:pPr>
              <w:spacing w:after="0" w:line="240" w:lineRule="auto"/>
              <w:jc w:val="both"/>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00934834"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251214">
        <w:trPr>
          <w:trHeight w:val="620"/>
          <w:jc w:val="center"/>
        </w:trPr>
        <w:tc>
          <w:tcPr>
            <w:tcW w:w="345" w:type="dxa"/>
            <w:tcBorders>
              <w:top w:val="single" w:sz="2" w:space="0" w:color="auto"/>
              <w:left w:val="single" w:sz="24" w:space="0" w:color="000000"/>
              <w:bottom w:val="single" w:sz="4" w:space="0" w:color="auto"/>
              <w:right w:val="nil"/>
            </w:tcBorders>
            <w:shd w:val="clear" w:color="auto" w:fill="auto"/>
            <w:vAlign w:val="center"/>
          </w:tcPr>
          <w:p w:rsidR="00C27586" w:rsidRPr="00CB7E82" w:rsidRDefault="00C27586" w:rsidP="00844C4A">
            <w:pPr>
              <w:numPr>
                <w:ilvl w:val="0"/>
                <w:numId w:val="5"/>
              </w:numPr>
              <w:spacing w:after="0" w:line="240" w:lineRule="auto"/>
              <w:contextualSpacing/>
              <w:jc w:val="both"/>
              <w:rPr>
                <w:rFonts w:eastAsia="Times New Roman" w:cs="Arial"/>
                <w:b/>
              </w:rPr>
            </w:pPr>
          </w:p>
        </w:tc>
        <w:tc>
          <w:tcPr>
            <w:tcW w:w="8952" w:type="dxa"/>
            <w:gridSpan w:val="7"/>
            <w:tcBorders>
              <w:top w:val="single" w:sz="2" w:space="0" w:color="auto"/>
              <w:left w:val="nil"/>
              <w:bottom w:val="single" w:sz="4" w:space="0" w:color="auto"/>
              <w:right w:val="nil"/>
            </w:tcBorders>
            <w:shd w:val="clear" w:color="auto" w:fill="auto"/>
            <w:vAlign w:val="center"/>
          </w:tcPr>
          <w:p w:rsidR="00C27586" w:rsidRPr="00C27586" w:rsidRDefault="00C27586" w:rsidP="00C27586">
            <w:pPr>
              <w:rPr>
                <w:sz w:val="20"/>
                <w:szCs w:val="20"/>
              </w:rPr>
            </w:pPr>
            <w:r w:rsidRPr="00C27586">
              <w:rPr>
                <w:rFonts w:eastAsia="Times New Roman" w:cs="Arial"/>
                <w:sz w:val="20"/>
                <w:szCs w:val="20"/>
              </w:rPr>
              <w:t xml:space="preserve">Are you self-attesting to (1) unlikely to return to your previous industry, (2) eligible or exhausted UI, or (3) or attachment to the workforce? If so, please explain below. </w:t>
            </w:r>
          </w:p>
        </w:tc>
        <w:tc>
          <w:tcPr>
            <w:tcW w:w="623" w:type="dxa"/>
            <w:gridSpan w:val="2"/>
            <w:tcBorders>
              <w:top w:val="single" w:sz="2" w:space="0" w:color="auto"/>
              <w:left w:val="nil"/>
              <w:bottom w:val="single" w:sz="4" w:space="0" w:color="auto"/>
              <w:right w:val="nil"/>
            </w:tcBorders>
            <w:shd w:val="clear" w:color="auto" w:fill="auto"/>
            <w:vAlign w:val="center"/>
          </w:tcPr>
          <w:p w:rsidR="00C27586" w:rsidRPr="00CB7E82" w:rsidRDefault="00C27586" w:rsidP="00F60040">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4" w:space="0" w:color="auto"/>
              <w:right w:val="nil"/>
            </w:tcBorders>
            <w:shd w:val="clear" w:color="auto" w:fill="auto"/>
            <w:vAlign w:val="center"/>
          </w:tcPr>
          <w:p w:rsidR="00C27586" w:rsidRPr="00CB7E82" w:rsidRDefault="00C27586" w:rsidP="00F60040">
            <w:pPr>
              <w:spacing w:after="0" w:line="240" w:lineRule="auto"/>
              <w:jc w:val="both"/>
              <w:rPr>
                <w:rFonts w:eastAsia="Times New Roman" w:cs="Arial"/>
              </w:rPr>
            </w:pPr>
            <w:r w:rsidRPr="00CB7E82">
              <w:rPr>
                <w:rFonts w:eastAsia="Times New Roman" w:cs="Arial"/>
              </w:rPr>
              <w:fldChar w:fldCharType="begin">
                <w:ffData>
                  <w:name w:val="Check3"/>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4" w:space="0" w:color="auto"/>
              <w:right w:val="nil"/>
            </w:tcBorders>
            <w:shd w:val="clear" w:color="auto" w:fill="auto"/>
            <w:vAlign w:val="center"/>
          </w:tcPr>
          <w:p w:rsidR="00C27586" w:rsidRPr="00CB7E82" w:rsidRDefault="00C27586" w:rsidP="00F60040">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4" w:space="0" w:color="auto"/>
              <w:right w:val="single" w:sz="24" w:space="0" w:color="000000"/>
            </w:tcBorders>
            <w:shd w:val="clear" w:color="auto" w:fill="auto"/>
            <w:vAlign w:val="center"/>
          </w:tcPr>
          <w:p w:rsidR="00C27586" w:rsidRPr="00CB7E82" w:rsidRDefault="00C27586" w:rsidP="00F60040">
            <w:pPr>
              <w:spacing w:after="0" w:line="240" w:lineRule="auto"/>
              <w:jc w:val="both"/>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27586">
        <w:trPr>
          <w:trHeight w:val="1142"/>
          <w:jc w:val="center"/>
        </w:trPr>
        <w:tc>
          <w:tcPr>
            <w:tcW w:w="11347" w:type="dxa"/>
            <w:gridSpan w:val="13"/>
            <w:tcBorders>
              <w:top w:val="single" w:sz="2" w:space="0" w:color="auto"/>
              <w:left w:val="single" w:sz="24" w:space="0" w:color="000000"/>
              <w:bottom w:val="single" w:sz="4" w:space="0" w:color="auto"/>
              <w:right w:val="single" w:sz="24" w:space="0" w:color="000000"/>
            </w:tcBorders>
            <w:shd w:val="clear" w:color="auto" w:fill="auto"/>
            <w:vAlign w:val="center"/>
          </w:tcPr>
          <w:p w:rsidR="00C27586" w:rsidRPr="00C27586" w:rsidRDefault="00C27586" w:rsidP="0048156B">
            <w:pPr>
              <w:spacing w:after="0" w:line="240" w:lineRule="auto"/>
              <w:jc w:val="both"/>
              <w:rPr>
                <w:rFonts w:eastAsia="Times New Roman" w:cs="Arial"/>
                <w:sz w:val="20"/>
                <w:szCs w:val="20"/>
              </w:rPr>
            </w:pPr>
            <w:r w:rsidRPr="00C27586">
              <w:rPr>
                <w:rFonts w:eastAsia="Times New Roman" w:cs="Arial"/>
                <w:sz w:val="20"/>
                <w:szCs w:val="20"/>
              </w:rPr>
              <w:t xml:space="preserve">Explanation: </w:t>
            </w:r>
            <w:r w:rsidRPr="00C27586">
              <w:rPr>
                <w:rFonts w:eastAsia="Times New Roman" w:cs="Arial"/>
                <w:sz w:val="20"/>
                <w:szCs w:val="20"/>
              </w:rPr>
              <w:fldChar w:fldCharType="begin">
                <w:ffData>
                  <w:name w:val=""/>
                  <w:enabled/>
                  <w:calcOnExit w:val="0"/>
                  <w:textInput/>
                </w:ffData>
              </w:fldChar>
            </w:r>
            <w:r w:rsidRPr="00C27586">
              <w:rPr>
                <w:rFonts w:eastAsia="Times New Roman" w:cs="Arial"/>
                <w:sz w:val="20"/>
                <w:szCs w:val="20"/>
              </w:rPr>
              <w:instrText xml:space="preserve"> FORMTEXT </w:instrText>
            </w:r>
            <w:r w:rsidRPr="00C27586">
              <w:rPr>
                <w:rFonts w:eastAsia="Times New Roman" w:cs="Arial"/>
                <w:sz w:val="20"/>
                <w:szCs w:val="20"/>
              </w:rPr>
            </w:r>
            <w:r w:rsidRPr="00C27586">
              <w:rPr>
                <w:rFonts w:eastAsia="Times New Roman" w:cs="Arial"/>
                <w:sz w:val="20"/>
                <w:szCs w:val="20"/>
              </w:rPr>
              <w:fldChar w:fldCharType="separate"/>
            </w:r>
            <w:r w:rsidRPr="00C27586">
              <w:rPr>
                <w:rFonts w:eastAsia="Times New Roman" w:cs="Arial"/>
                <w:sz w:val="20"/>
                <w:szCs w:val="20"/>
              </w:rPr>
              <w:t> </w:t>
            </w:r>
            <w:r w:rsidRPr="00C27586">
              <w:rPr>
                <w:rFonts w:eastAsia="Times New Roman" w:cs="Arial"/>
                <w:sz w:val="20"/>
                <w:szCs w:val="20"/>
              </w:rPr>
              <w:t> </w:t>
            </w:r>
            <w:r w:rsidRPr="00C27586">
              <w:rPr>
                <w:rFonts w:eastAsia="Times New Roman" w:cs="Arial"/>
                <w:sz w:val="20"/>
                <w:szCs w:val="20"/>
              </w:rPr>
              <w:t> </w:t>
            </w:r>
            <w:r w:rsidRPr="00C27586">
              <w:rPr>
                <w:rFonts w:eastAsia="Times New Roman" w:cs="Arial"/>
                <w:sz w:val="20"/>
                <w:szCs w:val="20"/>
              </w:rPr>
              <w:t> </w:t>
            </w:r>
            <w:r w:rsidRPr="00C27586">
              <w:rPr>
                <w:rFonts w:eastAsia="Times New Roman" w:cs="Arial"/>
                <w:sz w:val="20"/>
                <w:szCs w:val="20"/>
              </w:rPr>
              <w:t> </w:t>
            </w:r>
            <w:r w:rsidRPr="00C27586">
              <w:rPr>
                <w:rFonts w:eastAsia="Times New Roman" w:cs="Arial"/>
                <w:sz w:val="20"/>
                <w:szCs w:val="20"/>
              </w:rPr>
              <w:fldChar w:fldCharType="end"/>
            </w:r>
          </w:p>
          <w:p w:rsidR="00C27586" w:rsidRPr="00C27586" w:rsidRDefault="00C27586" w:rsidP="0048156B">
            <w:pPr>
              <w:spacing w:after="0" w:line="240" w:lineRule="auto"/>
              <w:jc w:val="both"/>
              <w:rPr>
                <w:rFonts w:eastAsia="Times New Roman" w:cs="Arial"/>
                <w:sz w:val="20"/>
                <w:szCs w:val="20"/>
              </w:rPr>
            </w:pPr>
          </w:p>
          <w:p w:rsidR="00C27586" w:rsidRDefault="00C27586" w:rsidP="0048156B">
            <w:pPr>
              <w:spacing w:after="0" w:line="240" w:lineRule="auto"/>
              <w:jc w:val="both"/>
              <w:rPr>
                <w:rFonts w:eastAsia="Times New Roman" w:cs="Arial"/>
                <w:sz w:val="20"/>
                <w:szCs w:val="20"/>
              </w:rPr>
            </w:pPr>
          </w:p>
          <w:p w:rsidR="00251214" w:rsidRDefault="00251214" w:rsidP="0048156B">
            <w:pPr>
              <w:spacing w:after="0" w:line="240" w:lineRule="auto"/>
              <w:jc w:val="both"/>
              <w:rPr>
                <w:rFonts w:eastAsia="Times New Roman" w:cs="Arial"/>
                <w:sz w:val="20"/>
                <w:szCs w:val="20"/>
              </w:rPr>
            </w:pPr>
          </w:p>
          <w:p w:rsidR="00251214" w:rsidRDefault="00251214" w:rsidP="0048156B">
            <w:pPr>
              <w:spacing w:after="0" w:line="240" w:lineRule="auto"/>
              <w:jc w:val="both"/>
              <w:rPr>
                <w:rFonts w:eastAsia="Times New Roman" w:cs="Arial"/>
                <w:sz w:val="20"/>
                <w:szCs w:val="20"/>
              </w:rPr>
            </w:pPr>
          </w:p>
          <w:p w:rsidR="00251214" w:rsidRDefault="00251214" w:rsidP="0048156B">
            <w:pPr>
              <w:spacing w:after="0" w:line="240" w:lineRule="auto"/>
              <w:jc w:val="both"/>
              <w:rPr>
                <w:rFonts w:eastAsia="Times New Roman" w:cs="Arial"/>
                <w:sz w:val="20"/>
                <w:szCs w:val="20"/>
              </w:rPr>
            </w:pPr>
          </w:p>
          <w:p w:rsidR="00251214" w:rsidRPr="00C27586" w:rsidRDefault="00251214" w:rsidP="0048156B">
            <w:pPr>
              <w:spacing w:after="0" w:line="240" w:lineRule="auto"/>
              <w:jc w:val="both"/>
              <w:rPr>
                <w:rFonts w:eastAsia="Times New Roman" w:cs="Arial"/>
                <w:sz w:val="20"/>
                <w:szCs w:val="20"/>
              </w:rPr>
            </w:pPr>
          </w:p>
        </w:tc>
      </w:tr>
      <w:tr w:rsidR="00C27586" w:rsidRPr="00CB7E82" w:rsidTr="00C27586">
        <w:trPr>
          <w:trHeight w:val="611"/>
          <w:jc w:val="center"/>
        </w:trPr>
        <w:tc>
          <w:tcPr>
            <w:tcW w:w="345" w:type="dxa"/>
            <w:tcBorders>
              <w:top w:val="single" w:sz="2" w:space="0" w:color="auto"/>
              <w:left w:val="single" w:sz="24" w:space="0" w:color="000000"/>
              <w:bottom w:val="single" w:sz="2" w:space="0" w:color="auto"/>
              <w:right w:val="nil"/>
            </w:tcBorders>
            <w:shd w:val="clear" w:color="auto" w:fill="auto"/>
            <w:vAlign w:val="center"/>
          </w:tcPr>
          <w:p w:rsidR="00C27586" w:rsidRPr="00D03701" w:rsidRDefault="00C27586" w:rsidP="00844C4A">
            <w:pPr>
              <w:numPr>
                <w:ilvl w:val="0"/>
                <w:numId w:val="5"/>
              </w:numPr>
              <w:spacing w:after="0" w:line="240" w:lineRule="auto"/>
              <w:contextualSpacing/>
              <w:jc w:val="both"/>
              <w:rPr>
                <w:rFonts w:eastAsia="Times New Roman" w:cs="Arial"/>
                <w:b/>
              </w:rPr>
            </w:pPr>
          </w:p>
        </w:tc>
        <w:tc>
          <w:tcPr>
            <w:tcW w:w="8952" w:type="dxa"/>
            <w:gridSpan w:val="7"/>
            <w:tcBorders>
              <w:top w:val="single" w:sz="2" w:space="0" w:color="auto"/>
              <w:left w:val="nil"/>
              <w:bottom w:val="single" w:sz="2" w:space="0" w:color="auto"/>
              <w:right w:val="nil"/>
            </w:tcBorders>
            <w:shd w:val="clear" w:color="auto" w:fill="auto"/>
            <w:vAlign w:val="center"/>
          </w:tcPr>
          <w:p w:rsidR="00C27586" w:rsidRPr="00C27586" w:rsidRDefault="00C27586" w:rsidP="00251214">
            <w:pPr>
              <w:pStyle w:val="Default"/>
              <w:spacing w:line="276" w:lineRule="auto"/>
              <w:jc w:val="both"/>
              <w:rPr>
                <w:rFonts w:asciiTheme="minorHAnsi" w:hAnsiTheme="minorHAnsi" w:cstheme="minorHAnsi"/>
                <w:sz w:val="20"/>
                <w:szCs w:val="20"/>
              </w:rPr>
            </w:pPr>
            <w:r w:rsidRPr="00C27586">
              <w:rPr>
                <w:rFonts w:asciiTheme="minorHAnsi" w:hAnsiTheme="minorHAnsi" w:cstheme="minorHAnsi"/>
                <w:sz w:val="20"/>
                <w:szCs w:val="20"/>
              </w:rPr>
              <w:t>Have you been terminated, laid off or received a not</w:t>
            </w:r>
            <w:r w:rsidR="00251214">
              <w:rPr>
                <w:rFonts w:asciiTheme="minorHAnsi" w:hAnsiTheme="minorHAnsi" w:cstheme="minorHAnsi"/>
                <w:sz w:val="20"/>
                <w:szCs w:val="20"/>
              </w:rPr>
              <w:t>ice of termination or layoff?</w:t>
            </w:r>
          </w:p>
        </w:tc>
        <w:tc>
          <w:tcPr>
            <w:tcW w:w="623" w:type="dxa"/>
            <w:gridSpan w:val="2"/>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03BF2">
        <w:trPr>
          <w:trHeight w:val="643"/>
          <w:jc w:val="center"/>
        </w:trPr>
        <w:tc>
          <w:tcPr>
            <w:tcW w:w="345" w:type="dxa"/>
            <w:tcBorders>
              <w:top w:val="single" w:sz="2" w:space="0" w:color="auto"/>
              <w:left w:val="single" w:sz="24" w:space="0" w:color="000000"/>
              <w:bottom w:val="single" w:sz="2" w:space="0" w:color="auto"/>
              <w:right w:val="nil"/>
            </w:tcBorders>
            <w:shd w:val="clear" w:color="auto" w:fill="auto"/>
            <w:vAlign w:val="center"/>
          </w:tcPr>
          <w:p w:rsidR="00C27586" w:rsidRPr="00CB7E82" w:rsidRDefault="00C27586" w:rsidP="00844C4A">
            <w:pPr>
              <w:numPr>
                <w:ilvl w:val="0"/>
                <w:numId w:val="5"/>
              </w:numPr>
              <w:spacing w:after="0" w:line="240" w:lineRule="auto"/>
              <w:contextualSpacing/>
              <w:jc w:val="both"/>
              <w:rPr>
                <w:rFonts w:eastAsia="Times New Roman" w:cs="Arial"/>
                <w:b/>
              </w:rPr>
            </w:pPr>
          </w:p>
        </w:tc>
        <w:tc>
          <w:tcPr>
            <w:tcW w:w="8952" w:type="dxa"/>
            <w:gridSpan w:val="7"/>
            <w:tcBorders>
              <w:top w:val="single" w:sz="2" w:space="0" w:color="auto"/>
              <w:left w:val="nil"/>
              <w:bottom w:val="single" w:sz="2" w:space="0" w:color="auto"/>
              <w:right w:val="nil"/>
            </w:tcBorders>
            <w:shd w:val="clear" w:color="auto" w:fill="auto"/>
            <w:vAlign w:val="center"/>
          </w:tcPr>
          <w:p w:rsidR="00251214" w:rsidRPr="00C27586" w:rsidRDefault="00C27586" w:rsidP="00251214">
            <w:pPr>
              <w:spacing w:after="0"/>
              <w:jc w:val="both"/>
              <w:rPr>
                <w:rFonts w:eastAsia="Times New Roman" w:cstheme="minorHAnsi"/>
                <w:sz w:val="20"/>
                <w:szCs w:val="20"/>
              </w:rPr>
            </w:pPr>
            <w:r w:rsidRPr="00C27586">
              <w:rPr>
                <w:rFonts w:eastAsia="Times New Roman" w:cstheme="minorHAnsi"/>
                <w:sz w:val="20"/>
                <w:szCs w:val="20"/>
              </w:rPr>
              <w:t xml:space="preserve">Are you a military service member who was discharged or released from service (under conditions </w:t>
            </w:r>
            <w:r w:rsidRPr="00C27586">
              <w:rPr>
                <w:rFonts w:eastAsia="Times New Roman" w:cstheme="minorHAnsi"/>
                <w:sz w:val="20"/>
                <w:szCs w:val="20"/>
                <w:u w:val="single"/>
              </w:rPr>
              <w:t>other than dishonorable)</w:t>
            </w:r>
            <w:r w:rsidRPr="00C27586">
              <w:rPr>
                <w:rFonts w:eastAsia="Times New Roman" w:cstheme="minorHAnsi"/>
                <w:sz w:val="20"/>
                <w:szCs w:val="20"/>
              </w:rPr>
              <w:t xml:space="preserve"> or has received a notice of military separation? </w:t>
            </w:r>
          </w:p>
        </w:tc>
        <w:tc>
          <w:tcPr>
            <w:tcW w:w="623" w:type="dxa"/>
            <w:gridSpan w:val="2"/>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03BF2">
        <w:trPr>
          <w:trHeight w:val="625"/>
          <w:jc w:val="center"/>
        </w:trPr>
        <w:tc>
          <w:tcPr>
            <w:tcW w:w="345" w:type="dxa"/>
            <w:tcBorders>
              <w:top w:val="single" w:sz="2" w:space="0" w:color="auto"/>
              <w:left w:val="single" w:sz="24" w:space="0" w:color="000000"/>
              <w:bottom w:val="single" w:sz="2" w:space="0" w:color="auto"/>
              <w:right w:val="nil"/>
            </w:tcBorders>
            <w:shd w:val="clear" w:color="auto" w:fill="auto"/>
            <w:vAlign w:val="center"/>
          </w:tcPr>
          <w:p w:rsidR="00C27586" w:rsidRPr="00CB7E82" w:rsidRDefault="00C27586" w:rsidP="00844C4A">
            <w:pPr>
              <w:numPr>
                <w:ilvl w:val="0"/>
                <w:numId w:val="5"/>
              </w:numPr>
              <w:spacing w:after="0" w:line="240" w:lineRule="auto"/>
              <w:contextualSpacing/>
              <w:jc w:val="both"/>
              <w:rPr>
                <w:rFonts w:eastAsia="Times New Roman" w:cs="Arial"/>
                <w:b/>
              </w:rPr>
            </w:pPr>
          </w:p>
        </w:tc>
        <w:tc>
          <w:tcPr>
            <w:tcW w:w="8952" w:type="dxa"/>
            <w:gridSpan w:val="7"/>
            <w:tcBorders>
              <w:top w:val="single" w:sz="2" w:space="0" w:color="auto"/>
              <w:left w:val="nil"/>
              <w:bottom w:val="single" w:sz="2" w:space="0" w:color="auto"/>
              <w:right w:val="nil"/>
            </w:tcBorders>
            <w:shd w:val="clear" w:color="auto" w:fill="auto"/>
            <w:vAlign w:val="center"/>
          </w:tcPr>
          <w:p w:rsidR="00251214" w:rsidRPr="00C27586" w:rsidRDefault="00C27586" w:rsidP="00251214">
            <w:pPr>
              <w:spacing w:after="0"/>
              <w:jc w:val="both"/>
              <w:rPr>
                <w:rFonts w:eastAsia="Times New Roman" w:cstheme="minorHAnsi"/>
                <w:sz w:val="20"/>
                <w:szCs w:val="20"/>
              </w:rPr>
            </w:pPr>
            <w:r w:rsidRPr="00C27586">
              <w:rPr>
                <w:rFonts w:eastAsia="Times New Roman" w:cstheme="minorHAnsi"/>
                <w:sz w:val="20"/>
                <w:szCs w:val="20"/>
              </w:rPr>
              <w:t>Were you unable to continue employment due to your spouse’s permanent change of military station, or did you lose employment as a result of your spouse’s discharge from the military?</w:t>
            </w:r>
            <w:r w:rsidR="00251214">
              <w:rPr>
                <w:rFonts w:eastAsia="Times New Roman" w:cstheme="minorHAnsi"/>
                <w:sz w:val="20"/>
                <w:szCs w:val="20"/>
              </w:rPr>
              <w:t xml:space="preserve"> </w:t>
            </w:r>
          </w:p>
        </w:tc>
        <w:tc>
          <w:tcPr>
            <w:tcW w:w="623" w:type="dxa"/>
            <w:gridSpan w:val="2"/>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27586">
        <w:trPr>
          <w:trHeight w:val="544"/>
          <w:jc w:val="center"/>
        </w:trPr>
        <w:tc>
          <w:tcPr>
            <w:tcW w:w="345" w:type="dxa"/>
            <w:tcBorders>
              <w:top w:val="single" w:sz="2" w:space="0" w:color="auto"/>
              <w:left w:val="single" w:sz="24" w:space="0" w:color="000000"/>
              <w:bottom w:val="single" w:sz="2" w:space="0" w:color="auto"/>
              <w:right w:val="nil"/>
            </w:tcBorders>
            <w:shd w:val="clear" w:color="auto" w:fill="auto"/>
            <w:vAlign w:val="center"/>
          </w:tcPr>
          <w:p w:rsidR="00C27586" w:rsidRPr="00CB7E82" w:rsidRDefault="00C27586" w:rsidP="00844C4A">
            <w:pPr>
              <w:numPr>
                <w:ilvl w:val="0"/>
                <w:numId w:val="5"/>
              </w:numPr>
              <w:spacing w:after="0" w:line="240" w:lineRule="auto"/>
              <w:contextualSpacing/>
              <w:jc w:val="both"/>
              <w:rPr>
                <w:rFonts w:eastAsia="Times New Roman" w:cs="Arial"/>
                <w:b/>
              </w:rPr>
            </w:pPr>
            <w:r w:rsidRPr="00CB7E82">
              <w:rPr>
                <w:rFonts w:eastAsia="Times New Roman" w:cs="Arial"/>
                <w:b/>
              </w:rPr>
              <w:t>3</w:t>
            </w:r>
          </w:p>
        </w:tc>
        <w:tc>
          <w:tcPr>
            <w:tcW w:w="8952" w:type="dxa"/>
            <w:gridSpan w:val="7"/>
            <w:tcBorders>
              <w:top w:val="single" w:sz="2" w:space="0" w:color="auto"/>
              <w:left w:val="nil"/>
              <w:bottom w:val="single" w:sz="2" w:space="0" w:color="auto"/>
              <w:right w:val="nil"/>
            </w:tcBorders>
            <w:shd w:val="clear" w:color="auto" w:fill="auto"/>
            <w:vAlign w:val="center"/>
          </w:tcPr>
          <w:p w:rsidR="00C27586" w:rsidRPr="00C27586" w:rsidRDefault="00C27586" w:rsidP="00251214">
            <w:pPr>
              <w:spacing w:after="0"/>
              <w:jc w:val="both"/>
              <w:rPr>
                <w:rFonts w:eastAsia="Times New Roman" w:cstheme="minorHAnsi"/>
                <w:sz w:val="20"/>
                <w:szCs w:val="20"/>
              </w:rPr>
            </w:pPr>
            <w:r w:rsidRPr="00C27586">
              <w:rPr>
                <w:rFonts w:eastAsia="Times New Roman" w:cstheme="minorHAnsi"/>
                <w:sz w:val="20"/>
                <w:szCs w:val="20"/>
              </w:rPr>
              <w:t>Were you self-employed, but are unemployed as a result of general economic conditions in the community in which you reside?</w:t>
            </w:r>
            <w:r w:rsidR="00251214">
              <w:rPr>
                <w:rFonts w:eastAsia="Times New Roman" w:cstheme="minorHAnsi"/>
                <w:sz w:val="20"/>
                <w:szCs w:val="20"/>
              </w:rPr>
              <w:t xml:space="preserve"> </w:t>
            </w:r>
          </w:p>
        </w:tc>
        <w:tc>
          <w:tcPr>
            <w:tcW w:w="623" w:type="dxa"/>
            <w:gridSpan w:val="2"/>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03BF2">
        <w:trPr>
          <w:trHeight w:val="490"/>
          <w:jc w:val="center"/>
        </w:trPr>
        <w:tc>
          <w:tcPr>
            <w:tcW w:w="345" w:type="dxa"/>
            <w:tcBorders>
              <w:top w:val="single" w:sz="2" w:space="0" w:color="auto"/>
              <w:left w:val="single" w:sz="24" w:space="0" w:color="000000"/>
              <w:bottom w:val="single" w:sz="2" w:space="0" w:color="auto"/>
              <w:right w:val="nil"/>
            </w:tcBorders>
            <w:shd w:val="clear" w:color="auto" w:fill="auto"/>
            <w:vAlign w:val="center"/>
          </w:tcPr>
          <w:p w:rsidR="00C27586" w:rsidRPr="00CB7E82" w:rsidRDefault="00C27586" w:rsidP="00844C4A">
            <w:pPr>
              <w:numPr>
                <w:ilvl w:val="0"/>
                <w:numId w:val="5"/>
              </w:numPr>
              <w:spacing w:after="0" w:line="240" w:lineRule="auto"/>
              <w:contextualSpacing/>
              <w:jc w:val="both"/>
              <w:rPr>
                <w:rFonts w:eastAsia="Times New Roman" w:cs="Arial"/>
                <w:b/>
              </w:rPr>
            </w:pPr>
            <w:r w:rsidRPr="00CB7E82">
              <w:rPr>
                <w:rFonts w:eastAsia="Times New Roman" w:cs="Arial"/>
                <w:b/>
              </w:rPr>
              <w:t>4</w:t>
            </w:r>
          </w:p>
        </w:tc>
        <w:tc>
          <w:tcPr>
            <w:tcW w:w="8952" w:type="dxa"/>
            <w:gridSpan w:val="7"/>
            <w:tcBorders>
              <w:top w:val="single" w:sz="2" w:space="0" w:color="auto"/>
              <w:left w:val="nil"/>
              <w:bottom w:val="single" w:sz="2" w:space="0" w:color="auto"/>
              <w:right w:val="nil"/>
            </w:tcBorders>
            <w:shd w:val="clear" w:color="auto" w:fill="auto"/>
            <w:vAlign w:val="center"/>
          </w:tcPr>
          <w:p w:rsidR="00C27586" w:rsidRPr="00C27586" w:rsidRDefault="00C27586" w:rsidP="00C03BF2">
            <w:pPr>
              <w:spacing w:after="0" w:line="240" w:lineRule="auto"/>
              <w:rPr>
                <w:sz w:val="20"/>
                <w:szCs w:val="20"/>
              </w:rPr>
            </w:pPr>
            <w:r w:rsidRPr="00C27586">
              <w:rPr>
                <w:rFonts w:eastAsia="Times New Roman" w:cs="Arial"/>
                <w:sz w:val="20"/>
                <w:szCs w:val="20"/>
              </w:rPr>
              <w:t xml:space="preserve">Are you a displaced homemaker? </w:t>
            </w:r>
          </w:p>
        </w:tc>
        <w:tc>
          <w:tcPr>
            <w:tcW w:w="623" w:type="dxa"/>
            <w:gridSpan w:val="2"/>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Yes</w:t>
            </w:r>
          </w:p>
        </w:tc>
        <w:tc>
          <w:tcPr>
            <w:tcW w:w="446"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01" w:type="dxa"/>
            <w:tcBorders>
              <w:top w:val="single" w:sz="2" w:space="0" w:color="auto"/>
              <w:left w:val="nil"/>
              <w:bottom w:val="single" w:sz="2" w:space="0" w:color="auto"/>
              <w:right w:val="nil"/>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t>No</w:t>
            </w:r>
          </w:p>
        </w:tc>
        <w:tc>
          <w:tcPr>
            <w:tcW w:w="480" w:type="dxa"/>
            <w:tcBorders>
              <w:top w:val="single" w:sz="2" w:space="0" w:color="auto"/>
              <w:left w:val="nil"/>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27586" w:rsidRPr="00CB7E82" w:rsidTr="00C27586">
        <w:trPr>
          <w:trHeight w:hRule="exact" w:val="302"/>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autoSpaceDE w:val="0"/>
              <w:autoSpaceDN w:val="0"/>
              <w:adjustRightInd w:val="0"/>
              <w:spacing w:after="0" w:line="240" w:lineRule="auto"/>
              <w:jc w:val="both"/>
              <w:rPr>
                <w:rFonts w:eastAsia="Times New Roman" w:cs="Arial"/>
                <w:b/>
                <w:color w:val="000000"/>
              </w:rPr>
            </w:pPr>
          </w:p>
        </w:tc>
        <w:tc>
          <w:tcPr>
            <w:tcW w:w="4690" w:type="dxa"/>
            <w:gridSpan w:val="2"/>
            <w:tcBorders>
              <w:top w:val="single" w:sz="2" w:space="0" w:color="auto"/>
              <w:left w:val="single" w:sz="4" w:space="0" w:color="auto"/>
              <w:bottom w:val="single" w:sz="2" w:space="0" w:color="auto"/>
              <w:right w:val="single" w:sz="4" w:space="0" w:color="auto"/>
            </w:tcBorders>
            <w:shd w:val="clear" w:color="auto" w:fill="92CDDC"/>
            <w:vAlign w:val="center"/>
          </w:tcPr>
          <w:p w:rsidR="00C27586" w:rsidRPr="00CB7E82" w:rsidRDefault="00C27586" w:rsidP="0048156B">
            <w:pPr>
              <w:autoSpaceDE w:val="0"/>
              <w:autoSpaceDN w:val="0"/>
              <w:adjustRightInd w:val="0"/>
              <w:spacing w:after="0" w:line="240" w:lineRule="auto"/>
              <w:jc w:val="center"/>
              <w:rPr>
                <w:rFonts w:eastAsia="Times New Roman" w:cs="Arial"/>
                <w:b/>
                <w:color w:val="000000"/>
              </w:rPr>
            </w:pPr>
            <w:r>
              <w:rPr>
                <w:rFonts w:eastAsia="Times New Roman" w:cs="Arial"/>
                <w:b/>
                <w:color w:val="000000"/>
              </w:rPr>
              <w:t>Dislocation Information</w:t>
            </w:r>
          </w:p>
        </w:tc>
        <w:tc>
          <w:tcPr>
            <w:tcW w:w="4708" w:type="dxa"/>
            <w:gridSpan w:val="9"/>
            <w:tcBorders>
              <w:top w:val="single" w:sz="2" w:space="0" w:color="auto"/>
              <w:left w:val="single" w:sz="4" w:space="0" w:color="auto"/>
              <w:bottom w:val="single" w:sz="4" w:space="0" w:color="auto"/>
              <w:right w:val="single" w:sz="24" w:space="0" w:color="000000"/>
            </w:tcBorders>
            <w:shd w:val="clear" w:color="auto" w:fill="92CDDC"/>
            <w:vAlign w:val="center"/>
          </w:tcPr>
          <w:p w:rsidR="00C27586" w:rsidRPr="00CB7E82" w:rsidRDefault="00C27586" w:rsidP="0048156B">
            <w:pPr>
              <w:autoSpaceDE w:val="0"/>
              <w:autoSpaceDN w:val="0"/>
              <w:adjustRightInd w:val="0"/>
              <w:spacing w:after="0" w:line="240" w:lineRule="auto"/>
              <w:jc w:val="center"/>
              <w:rPr>
                <w:rFonts w:eastAsia="Times New Roman" w:cs="Arial"/>
                <w:b/>
                <w:color w:val="000000"/>
              </w:rPr>
            </w:pPr>
            <w:r>
              <w:rPr>
                <w:rFonts w:eastAsia="Times New Roman" w:cs="Arial"/>
                <w:b/>
                <w:color w:val="000000"/>
              </w:rPr>
              <w:t>Current Employment Information</w:t>
            </w:r>
          </w:p>
        </w:tc>
      </w:tr>
      <w:tr w:rsidR="00C27586" w:rsidRPr="00CB7E82" w:rsidTr="00C27586">
        <w:trPr>
          <w:trHeight w:hRule="exact" w:val="311"/>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right"/>
              <w:rPr>
                <w:rFonts w:eastAsia="Times New Roman" w:cs="Arial"/>
                <w:b/>
              </w:rPr>
            </w:pPr>
            <w:r>
              <w:rPr>
                <w:rFonts w:eastAsia="Times New Roman" w:cs="Arial"/>
                <w:b/>
              </w:rPr>
              <w:t>Date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both"/>
              <w:rPr>
                <w:rFonts w:eastAsia="Times New Roman" w:cs="Arial"/>
              </w:rPr>
            </w:pPr>
            <w:r w:rsidRPr="00771AF9">
              <w:rPr>
                <w:rFonts w:eastAsia="Times New Roman" w:cs="Arial"/>
                <w:sz w:val="18"/>
              </w:rPr>
              <w:t>Separation Date:</w:t>
            </w:r>
            <w:r w:rsidRPr="00EC3998">
              <w:rPr>
                <w:rFonts w:eastAsia="Times New Roman" w:cs="Arial"/>
              </w:rPr>
              <w:t xml:space="preserve"> </w:t>
            </w:r>
            <w:r w:rsidRPr="00EC3998">
              <w:rPr>
                <w:rFonts w:eastAsia="Times New Roman" w:cs="Arial"/>
                <w:sz w:val="18"/>
              </w:rPr>
              <w:fldChar w:fldCharType="begin">
                <w:ffData>
                  <w:name w:val=""/>
                  <w:enabled/>
                  <w:calcOnExit w:val="0"/>
                  <w:textInput/>
                </w:ffData>
              </w:fldChar>
            </w:r>
            <w:r w:rsidRPr="00EC3998">
              <w:rPr>
                <w:rFonts w:eastAsia="Times New Roman" w:cs="Arial"/>
                <w:sz w:val="18"/>
              </w:rPr>
              <w:instrText xml:space="preserve"> FORMTEXT </w:instrText>
            </w:r>
            <w:r w:rsidRPr="00EC3998">
              <w:rPr>
                <w:rFonts w:eastAsia="Times New Roman" w:cs="Arial"/>
                <w:sz w:val="18"/>
              </w:rPr>
            </w:r>
            <w:r w:rsidRPr="00EC3998">
              <w:rPr>
                <w:rFonts w:eastAsia="Times New Roman" w:cs="Arial"/>
                <w:sz w:val="18"/>
              </w:rPr>
              <w:fldChar w:fldCharType="separate"/>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fldChar w:fldCharType="end"/>
            </w:r>
          </w:p>
        </w:tc>
        <w:tc>
          <w:tcPr>
            <w:tcW w:w="4708" w:type="dxa"/>
            <w:gridSpan w:val="9"/>
            <w:tcBorders>
              <w:top w:val="single" w:sz="4" w:space="0" w:color="auto"/>
              <w:left w:val="single" w:sz="4" w:space="0" w:color="auto"/>
              <w:bottom w:val="single" w:sz="2" w:space="0" w:color="auto"/>
              <w:right w:val="single" w:sz="24" w:space="0" w:color="000000"/>
            </w:tcBorders>
            <w:shd w:val="clear" w:color="auto" w:fill="auto"/>
            <w:vAlign w:val="center"/>
          </w:tcPr>
          <w:p w:rsidR="00C27586" w:rsidRPr="00CB7E82" w:rsidRDefault="00C27586" w:rsidP="0048156B">
            <w:pPr>
              <w:spacing w:after="0" w:line="240" w:lineRule="auto"/>
              <w:jc w:val="both"/>
              <w:rPr>
                <w:rFonts w:eastAsia="Times New Roman" w:cs="Arial"/>
              </w:rPr>
            </w:pPr>
            <w:r w:rsidRPr="00771AF9">
              <w:rPr>
                <w:rFonts w:eastAsia="Times New Roman" w:cs="Arial"/>
                <w:sz w:val="18"/>
              </w:rPr>
              <w:t>Start Date:</w:t>
            </w:r>
            <w:r w:rsidRPr="00EC3998">
              <w:rPr>
                <w:rFonts w:eastAsia="Times New Roman" w:cs="Arial"/>
              </w:rPr>
              <w:t xml:space="preserve"> </w:t>
            </w:r>
            <w:r w:rsidRPr="00EC3998">
              <w:rPr>
                <w:rFonts w:eastAsia="Times New Roman" w:cs="Arial"/>
                <w:sz w:val="18"/>
              </w:rPr>
              <w:fldChar w:fldCharType="begin">
                <w:ffData>
                  <w:name w:val=""/>
                  <w:enabled/>
                  <w:calcOnExit w:val="0"/>
                  <w:textInput/>
                </w:ffData>
              </w:fldChar>
            </w:r>
            <w:r w:rsidRPr="00EC3998">
              <w:rPr>
                <w:rFonts w:eastAsia="Times New Roman" w:cs="Arial"/>
                <w:sz w:val="18"/>
              </w:rPr>
              <w:instrText xml:space="preserve"> FORMTEXT </w:instrText>
            </w:r>
            <w:r w:rsidRPr="00EC3998">
              <w:rPr>
                <w:rFonts w:eastAsia="Times New Roman" w:cs="Arial"/>
                <w:sz w:val="18"/>
              </w:rPr>
            </w:r>
            <w:r w:rsidRPr="00EC3998">
              <w:rPr>
                <w:rFonts w:eastAsia="Times New Roman" w:cs="Arial"/>
                <w:sz w:val="18"/>
              </w:rPr>
              <w:fldChar w:fldCharType="separate"/>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t> </w:t>
            </w:r>
            <w:r w:rsidRPr="00EC3998">
              <w:rPr>
                <w:rFonts w:eastAsia="Times New Roman" w:cs="Arial"/>
                <w:sz w:val="18"/>
              </w:rPr>
              <w:fldChar w:fldCharType="end"/>
            </w:r>
          </w:p>
        </w:tc>
      </w:tr>
      <w:tr w:rsidR="00C27586" w:rsidRPr="00CB7E82" w:rsidTr="00C27586">
        <w:trPr>
          <w:trHeight w:hRule="exact" w:val="311"/>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right"/>
              <w:rPr>
                <w:rFonts w:eastAsia="Times New Roman" w:cs="Arial"/>
                <w:b/>
              </w:rPr>
            </w:pPr>
            <w:r w:rsidRPr="00CB7E82">
              <w:rPr>
                <w:rFonts w:eastAsia="Times New Roman" w:cs="Arial"/>
                <w:b/>
              </w:rPr>
              <w:t>Job Title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tcPr>
          <w:p w:rsidR="00C27586" w:rsidRDefault="00C27586" w:rsidP="0048156B">
            <w:pPr>
              <w:spacing w:after="0" w:line="240" w:lineRule="auto"/>
              <w:jc w:val="both"/>
            </w:pPr>
            <w:r w:rsidRPr="00BD5F04">
              <w:rPr>
                <w:rFonts w:eastAsia="Times New Roman" w:cs="Arial"/>
              </w:rPr>
              <w:fldChar w:fldCharType="begin">
                <w:ffData>
                  <w:name w:val=""/>
                  <w:enabled/>
                  <w:calcOnExit w:val="0"/>
                  <w:textInput/>
                </w:ffData>
              </w:fldChar>
            </w:r>
            <w:r w:rsidRPr="00BD5F04">
              <w:rPr>
                <w:rFonts w:eastAsia="Times New Roman" w:cs="Arial"/>
              </w:rPr>
              <w:instrText xml:space="preserve"> FORMTEXT </w:instrText>
            </w:r>
            <w:r w:rsidRPr="00BD5F04">
              <w:rPr>
                <w:rFonts w:eastAsia="Times New Roman" w:cs="Arial"/>
              </w:rPr>
            </w:r>
            <w:r w:rsidRPr="00BD5F04">
              <w:rPr>
                <w:rFonts w:eastAsia="Times New Roman" w:cs="Arial"/>
              </w:rPr>
              <w:fldChar w:fldCharType="separate"/>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eastAsia="Times New Roman" w:cs="Arial"/>
              </w:rPr>
              <w:fldChar w:fldCharType="end"/>
            </w:r>
          </w:p>
        </w:tc>
        <w:tc>
          <w:tcPr>
            <w:tcW w:w="4708" w:type="dxa"/>
            <w:gridSpan w:val="9"/>
            <w:tcBorders>
              <w:top w:val="single" w:sz="4" w:space="0" w:color="auto"/>
              <w:left w:val="single" w:sz="4" w:space="0" w:color="auto"/>
              <w:bottom w:val="single" w:sz="2" w:space="0" w:color="auto"/>
              <w:right w:val="single" w:sz="24" w:space="0" w:color="000000"/>
            </w:tcBorders>
            <w:shd w:val="clear" w:color="auto" w:fill="auto"/>
          </w:tcPr>
          <w:p w:rsidR="00C27586" w:rsidRDefault="00C27586" w:rsidP="0048156B">
            <w:pPr>
              <w:spacing w:after="0" w:line="240" w:lineRule="auto"/>
              <w:jc w:val="both"/>
            </w:pPr>
            <w:r w:rsidRPr="00E00AB4">
              <w:rPr>
                <w:rFonts w:eastAsia="Times New Roman" w:cs="Arial"/>
              </w:rPr>
              <w:fldChar w:fldCharType="begin">
                <w:ffData>
                  <w:name w:val=""/>
                  <w:enabled/>
                  <w:calcOnExit w:val="0"/>
                  <w:textInput/>
                </w:ffData>
              </w:fldChar>
            </w:r>
            <w:r w:rsidRPr="00E00AB4">
              <w:rPr>
                <w:rFonts w:eastAsia="Times New Roman" w:cs="Arial"/>
              </w:rPr>
              <w:instrText xml:space="preserve"> FORMTEXT </w:instrText>
            </w:r>
            <w:r w:rsidRPr="00E00AB4">
              <w:rPr>
                <w:rFonts w:eastAsia="Times New Roman" w:cs="Arial"/>
              </w:rPr>
            </w:r>
            <w:r w:rsidRPr="00E00AB4">
              <w:rPr>
                <w:rFonts w:eastAsia="Times New Roman" w:cs="Arial"/>
              </w:rPr>
              <w:fldChar w:fldCharType="separate"/>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eastAsia="Times New Roman" w:cs="Arial"/>
              </w:rPr>
              <w:fldChar w:fldCharType="end"/>
            </w:r>
          </w:p>
        </w:tc>
      </w:tr>
      <w:tr w:rsidR="00C27586" w:rsidRPr="00CB7E82" w:rsidTr="00C27586">
        <w:trPr>
          <w:trHeight w:hRule="exact" w:val="374"/>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right"/>
              <w:rPr>
                <w:rFonts w:eastAsia="Times New Roman" w:cs="Arial"/>
                <w:b/>
              </w:rPr>
            </w:pPr>
            <w:r>
              <w:rPr>
                <w:rFonts w:eastAsia="Times New Roman" w:cs="Arial"/>
                <w:b/>
              </w:rPr>
              <w:t xml:space="preserve">Business </w:t>
            </w:r>
            <w:r w:rsidRPr="00CB7E82">
              <w:rPr>
                <w:rFonts w:eastAsia="Times New Roman" w:cs="Arial"/>
                <w:b/>
              </w:rPr>
              <w:t>Name</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tcPr>
          <w:p w:rsidR="00C27586" w:rsidRDefault="00C27586" w:rsidP="0048156B">
            <w:pPr>
              <w:spacing w:after="0" w:line="240" w:lineRule="auto"/>
              <w:jc w:val="both"/>
            </w:pPr>
            <w:r w:rsidRPr="00BD5F04">
              <w:rPr>
                <w:rFonts w:eastAsia="Times New Roman" w:cs="Arial"/>
              </w:rPr>
              <w:fldChar w:fldCharType="begin">
                <w:ffData>
                  <w:name w:val=""/>
                  <w:enabled/>
                  <w:calcOnExit w:val="0"/>
                  <w:textInput/>
                </w:ffData>
              </w:fldChar>
            </w:r>
            <w:r w:rsidRPr="00BD5F04">
              <w:rPr>
                <w:rFonts w:eastAsia="Times New Roman" w:cs="Arial"/>
              </w:rPr>
              <w:instrText xml:space="preserve"> FORMTEXT </w:instrText>
            </w:r>
            <w:r w:rsidRPr="00BD5F04">
              <w:rPr>
                <w:rFonts w:eastAsia="Times New Roman" w:cs="Arial"/>
              </w:rPr>
            </w:r>
            <w:r w:rsidRPr="00BD5F04">
              <w:rPr>
                <w:rFonts w:eastAsia="Times New Roman" w:cs="Arial"/>
              </w:rPr>
              <w:fldChar w:fldCharType="separate"/>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eastAsia="Times New Roman" w:cs="Arial"/>
              </w:rPr>
              <w:fldChar w:fldCharType="end"/>
            </w:r>
          </w:p>
        </w:tc>
        <w:tc>
          <w:tcPr>
            <w:tcW w:w="4708" w:type="dxa"/>
            <w:gridSpan w:val="9"/>
            <w:tcBorders>
              <w:top w:val="single" w:sz="2" w:space="0" w:color="auto"/>
              <w:left w:val="single" w:sz="4" w:space="0" w:color="auto"/>
              <w:bottom w:val="single" w:sz="2" w:space="0" w:color="auto"/>
              <w:right w:val="single" w:sz="24" w:space="0" w:color="000000"/>
            </w:tcBorders>
            <w:shd w:val="clear" w:color="auto" w:fill="auto"/>
          </w:tcPr>
          <w:p w:rsidR="00C27586" w:rsidRDefault="00C27586" w:rsidP="0048156B">
            <w:pPr>
              <w:spacing w:after="0" w:line="240" w:lineRule="auto"/>
              <w:jc w:val="both"/>
            </w:pPr>
            <w:r w:rsidRPr="00E00AB4">
              <w:rPr>
                <w:rFonts w:eastAsia="Times New Roman" w:cs="Arial"/>
              </w:rPr>
              <w:fldChar w:fldCharType="begin">
                <w:ffData>
                  <w:name w:val=""/>
                  <w:enabled/>
                  <w:calcOnExit w:val="0"/>
                  <w:textInput/>
                </w:ffData>
              </w:fldChar>
            </w:r>
            <w:r w:rsidRPr="00E00AB4">
              <w:rPr>
                <w:rFonts w:eastAsia="Times New Roman" w:cs="Arial"/>
              </w:rPr>
              <w:instrText xml:space="preserve"> FORMTEXT </w:instrText>
            </w:r>
            <w:r w:rsidRPr="00E00AB4">
              <w:rPr>
                <w:rFonts w:eastAsia="Times New Roman" w:cs="Arial"/>
              </w:rPr>
            </w:r>
            <w:r w:rsidRPr="00E00AB4">
              <w:rPr>
                <w:rFonts w:eastAsia="Times New Roman" w:cs="Arial"/>
              </w:rPr>
              <w:fldChar w:fldCharType="separate"/>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eastAsia="Times New Roman" w:cs="Arial"/>
              </w:rPr>
              <w:fldChar w:fldCharType="end"/>
            </w:r>
          </w:p>
        </w:tc>
      </w:tr>
      <w:tr w:rsidR="00C27586" w:rsidRPr="00CB7E82" w:rsidTr="00C27586">
        <w:trPr>
          <w:trHeight w:hRule="exact" w:val="374"/>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right"/>
              <w:rPr>
                <w:rFonts w:eastAsia="Times New Roman" w:cs="Arial"/>
                <w:b/>
              </w:rPr>
            </w:pPr>
            <w:r w:rsidRPr="00CB7E82">
              <w:rPr>
                <w:rFonts w:eastAsia="Times New Roman" w:cs="Arial"/>
                <w:b/>
              </w:rPr>
              <w:t>Address</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tcPr>
          <w:p w:rsidR="00C27586" w:rsidRDefault="00C27586" w:rsidP="0048156B">
            <w:pPr>
              <w:spacing w:after="0" w:line="240" w:lineRule="auto"/>
              <w:jc w:val="both"/>
            </w:pPr>
            <w:r w:rsidRPr="00BD5F04">
              <w:rPr>
                <w:rFonts w:eastAsia="Times New Roman" w:cs="Arial"/>
              </w:rPr>
              <w:fldChar w:fldCharType="begin">
                <w:ffData>
                  <w:name w:val=""/>
                  <w:enabled/>
                  <w:calcOnExit w:val="0"/>
                  <w:textInput/>
                </w:ffData>
              </w:fldChar>
            </w:r>
            <w:r w:rsidRPr="00BD5F04">
              <w:rPr>
                <w:rFonts w:eastAsia="Times New Roman" w:cs="Arial"/>
              </w:rPr>
              <w:instrText xml:space="preserve"> FORMTEXT </w:instrText>
            </w:r>
            <w:r w:rsidRPr="00BD5F04">
              <w:rPr>
                <w:rFonts w:eastAsia="Times New Roman" w:cs="Arial"/>
              </w:rPr>
            </w:r>
            <w:r w:rsidRPr="00BD5F04">
              <w:rPr>
                <w:rFonts w:eastAsia="Times New Roman" w:cs="Arial"/>
              </w:rPr>
              <w:fldChar w:fldCharType="separate"/>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eastAsia="Times New Roman" w:cs="Arial"/>
              </w:rPr>
              <w:fldChar w:fldCharType="end"/>
            </w:r>
          </w:p>
        </w:tc>
        <w:tc>
          <w:tcPr>
            <w:tcW w:w="4708" w:type="dxa"/>
            <w:gridSpan w:val="9"/>
            <w:tcBorders>
              <w:top w:val="single" w:sz="2" w:space="0" w:color="auto"/>
              <w:left w:val="single" w:sz="4" w:space="0" w:color="auto"/>
              <w:bottom w:val="single" w:sz="2" w:space="0" w:color="auto"/>
              <w:right w:val="single" w:sz="24" w:space="0" w:color="000000"/>
            </w:tcBorders>
            <w:shd w:val="clear" w:color="auto" w:fill="auto"/>
          </w:tcPr>
          <w:p w:rsidR="00C27586" w:rsidRDefault="00C27586" w:rsidP="0048156B">
            <w:pPr>
              <w:spacing w:after="0" w:line="240" w:lineRule="auto"/>
              <w:jc w:val="both"/>
            </w:pPr>
            <w:r w:rsidRPr="00E00AB4">
              <w:rPr>
                <w:rFonts w:eastAsia="Times New Roman" w:cs="Arial"/>
              </w:rPr>
              <w:fldChar w:fldCharType="begin">
                <w:ffData>
                  <w:name w:val=""/>
                  <w:enabled/>
                  <w:calcOnExit w:val="0"/>
                  <w:textInput/>
                </w:ffData>
              </w:fldChar>
            </w:r>
            <w:r w:rsidRPr="00E00AB4">
              <w:rPr>
                <w:rFonts w:eastAsia="Times New Roman" w:cs="Arial"/>
              </w:rPr>
              <w:instrText xml:space="preserve"> FORMTEXT </w:instrText>
            </w:r>
            <w:r w:rsidRPr="00E00AB4">
              <w:rPr>
                <w:rFonts w:eastAsia="Times New Roman" w:cs="Arial"/>
              </w:rPr>
            </w:r>
            <w:r w:rsidRPr="00E00AB4">
              <w:rPr>
                <w:rFonts w:eastAsia="Times New Roman" w:cs="Arial"/>
              </w:rPr>
              <w:fldChar w:fldCharType="separate"/>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eastAsia="Times New Roman" w:cs="Arial"/>
              </w:rPr>
              <w:fldChar w:fldCharType="end"/>
            </w:r>
          </w:p>
        </w:tc>
      </w:tr>
      <w:tr w:rsidR="00C27586" w:rsidRPr="00CB7E82" w:rsidTr="00C27586">
        <w:trPr>
          <w:trHeight w:hRule="exact" w:val="374"/>
          <w:jc w:val="center"/>
        </w:trPr>
        <w:tc>
          <w:tcPr>
            <w:tcW w:w="1949"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rsidR="00C27586" w:rsidRPr="00CB7E82" w:rsidRDefault="00C27586" w:rsidP="0048156B">
            <w:pPr>
              <w:spacing w:after="0" w:line="240" w:lineRule="auto"/>
              <w:jc w:val="right"/>
              <w:rPr>
                <w:rFonts w:eastAsia="Times New Roman" w:cs="Arial"/>
                <w:b/>
              </w:rPr>
            </w:pPr>
            <w:r w:rsidRPr="00CB7E82">
              <w:rPr>
                <w:rFonts w:eastAsia="Times New Roman" w:cs="Arial"/>
                <w:b/>
              </w:rPr>
              <w:t>City, State, Zip</w:t>
            </w:r>
          </w:p>
        </w:tc>
        <w:tc>
          <w:tcPr>
            <w:tcW w:w="4690" w:type="dxa"/>
            <w:gridSpan w:val="2"/>
            <w:tcBorders>
              <w:top w:val="single" w:sz="2" w:space="0" w:color="auto"/>
              <w:left w:val="single" w:sz="4" w:space="0" w:color="auto"/>
              <w:bottom w:val="single" w:sz="2" w:space="0" w:color="auto"/>
              <w:right w:val="single" w:sz="4" w:space="0" w:color="auto"/>
            </w:tcBorders>
            <w:shd w:val="clear" w:color="auto" w:fill="auto"/>
          </w:tcPr>
          <w:p w:rsidR="00C27586" w:rsidRDefault="00C27586" w:rsidP="0048156B">
            <w:pPr>
              <w:spacing w:after="0" w:line="240" w:lineRule="auto"/>
              <w:jc w:val="both"/>
            </w:pPr>
            <w:r w:rsidRPr="00BD5F04">
              <w:rPr>
                <w:rFonts w:eastAsia="Times New Roman" w:cs="Arial"/>
              </w:rPr>
              <w:fldChar w:fldCharType="begin">
                <w:ffData>
                  <w:name w:val=""/>
                  <w:enabled/>
                  <w:calcOnExit w:val="0"/>
                  <w:textInput/>
                </w:ffData>
              </w:fldChar>
            </w:r>
            <w:r w:rsidRPr="00BD5F04">
              <w:rPr>
                <w:rFonts w:eastAsia="Times New Roman" w:cs="Arial"/>
              </w:rPr>
              <w:instrText xml:space="preserve"> FORMTEXT </w:instrText>
            </w:r>
            <w:r w:rsidRPr="00BD5F04">
              <w:rPr>
                <w:rFonts w:eastAsia="Times New Roman" w:cs="Arial"/>
              </w:rPr>
            </w:r>
            <w:r w:rsidRPr="00BD5F04">
              <w:rPr>
                <w:rFonts w:eastAsia="Times New Roman" w:cs="Arial"/>
              </w:rPr>
              <w:fldChar w:fldCharType="separate"/>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ascii="Calibri" w:eastAsia="Times New Roman" w:hAnsi="Calibri" w:cs="Arial"/>
                <w:noProof/>
              </w:rPr>
              <w:t> </w:t>
            </w:r>
            <w:r w:rsidRPr="00BD5F04">
              <w:rPr>
                <w:rFonts w:eastAsia="Times New Roman" w:cs="Arial"/>
              </w:rPr>
              <w:fldChar w:fldCharType="end"/>
            </w:r>
          </w:p>
        </w:tc>
        <w:tc>
          <w:tcPr>
            <w:tcW w:w="4708" w:type="dxa"/>
            <w:gridSpan w:val="9"/>
            <w:tcBorders>
              <w:top w:val="single" w:sz="2" w:space="0" w:color="auto"/>
              <w:left w:val="single" w:sz="4" w:space="0" w:color="auto"/>
              <w:bottom w:val="single" w:sz="2" w:space="0" w:color="auto"/>
              <w:right w:val="single" w:sz="24" w:space="0" w:color="000000"/>
            </w:tcBorders>
            <w:shd w:val="clear" w:color="auto" w:fill="auto"/>
          </w:tcPr>
          <w:p w:rsidR="00C27586" w:rsidRDefault="00C27586" w:rsidP="0048156B">
            <w:pPr>
              <w:spacing w:after="0" w:line="240" w:lineRule="auto"/>
              <w:jc w:val="both"/>
            </w:pPr>
            <w:r w:rsidRPr="00E00AB4">
              <w:rPr>
                <w:rFonts w:eastAsia="Times New Roman" w:cs="Arial"/>
              </w:rPr>
              <w:fldChar w:fldCharType="begin">
                <w:ffData>
                  <w:name w:val=""/>
                  <w:enabled/>
                  <w:calcOnExit w:val="0"/>
                  <w:textInput/>
                </w:ffData>
              </w:fldChar>
            </w:r>
            <w:r w:rsidRPr="00E00AB4">
              <w:rPr>
                <w:rFonts w:eastAsia="Times New Roman" w:cs="Arial"/>
              </w:rPr>
              <w:instrText xml:space="preserve"> FORMTEXT </w:instrText>
            </w:r>
            <w:r w:rsidRPr="00E00AB4">
              <w:rPr>
                <w:rFonts w:eastAsia="Times New Roman" w:cs="Arial"/>
              </w:rPr>
            </w:r>
            <w:r w:rsidRPr="00E00AB4">
              <w:rPr>
                <w:rFonts w:eastAsia="Times New Roman" w:cs="Arial"/>
              </w:rPr>
              <w:fldChar w:fldCharType="separate"/>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ascii="Calibri" w:eastAsia="Times New Roman" w:hAnsi="Calibri" w:cs="Arial"/>
                <w:noProof/>
              </w:rPr>
              <w:t> </w:t>
            </w:r>
            <w:r w:rsidRPr="00E00AB4">
              <w:rPr>
                <w:rFonts w:eastAsia="Times New Roman" w:cs="Arial"/>
              </w:rPr>
              <w:fldChar w:fldCharType="end"/>
            </w:r>
          </w:p>
        </w:tc>
      </w:tr>
      <w:tr w:rsidR="00C27586" w:rsidRPr="00CB7E82" w:rsidTr="00C27586">
        <w:trPr>
          <w:trHeight w:val="283"/>
          <w:jc w:val="center"/>
        </w:trPr>
        <w:tc>
          <w:tcPr>
            <w:tcW w:w="11347" w:type="dxa"/>
            <w:gridSpan w:val="13"/>
            <w:tcBorders>
              <w:top w:val="single" w:sz="2" w:space="0" w:color="auto"/>
              <w:left w:val="single" w:sz="24" w:space="0" w:color="000000"/>
              <w:bottom w:val="single" w:sz="2" w:space="0" w:color="auto"/>
              <w:right w:val="single" w:sz="24" w:space="0" w:color="000000"/>
            </w:tcBorders>
            <w:shd w:val="clear" w:color="auto" w:fill="92CDDC"/>
            <w:vAlign w:val="center"/>
          </w:tcPr>
          <w:p w:rsidR="00C27586" w:rsidRPr="00CB7E82" w:rsidRDefault="00C27586" w:rsidP="0048156B">
            <w:pPr>
              <w:autoSpaceDE w:val="0"/>
              <w:autoSpaceDN w:val="0"/>
              <w:adjustRightInd w:val="0"/>
              <w:spacing w:after="0" w:line="240" w:lineRule="auto"/>
              <w:jc w:val="both"/>
              <w:rPr>
                <w:rFonts w:eastAsia="Times New Roman" w:cs="Arial"/>
                <w:b/>
                <w:color w:val="000000"/>
              </w:rPr>
            </w:pPr>
            <w:r w:rsidRPr="00CB7E82">
              <w:rPr>
                <w:rFonts w:eastAsia="Times New Roman" w:cs="Arial"/>
                <w:b/>
                <w:color w:val="000000"/>
              </w:rPr>
              <w:t>Self-Attestation Statement:</w:t>
            </w:r>
          </w:p>
        </w:tc>
      </w:tr>
      <w:tr w:rsidR="00C27586" w:rsidRPr="00CB7E82" w:rsidTr="00C27586">
        <w:trPr>
          <w:trHeight w:val="832"/>
          <w:jc w:val="center"/>
        </w:trPr>
        <w:tc>
          <w:tcPr>
            <w:tcW w:w="11347" w:type="dxa"/>
            <w:gridSpan w:val="13"/>
            <w:tcBorders>
              <w:top w:val="single" w:sz="2" w:space="0" w:color="auto"/>
              <w:left w:val="single" w:sz="24" w:space="0" w:color="000000"/>
              <w:bottom w:val="single" w:sz="4" w:space="0" w:color="auto"/>
              <w:right w:val="single" w:sz="24" w:space="0" w:color="000000"/>
            </w:tcBorders>
            <w:shd w:val="clear" w:color="auto" w:fill="auto"/>
            <w:vAlign w:val="center"/>
          </w:tcPr>
          <w:p w:rsidR="00C27586" w:rsidRPr="00C27586" w:rsidRDefault="00C27586" w:rsidP="0048156B">
            <w:pPr>
              <w:autoSpaceDE w:val="0"/>
              <w:autoSpaceDN w:val="0"/>
              <w:adjustRightInd w:val="0"/>
              <w:spacing w:after="0" w:line="240" w:lineRule="auto"/>
              <w:jc w:val="both"/>
              <w:rPr>
                <w:rFonts w:eastAsia="Times New Roman" w:cs="Arial"/>
                <w:color w:val="000000"/>
                <w:sz w:val="20"/>
                <w:szCs w:val="20"/>
              </w:rPr>
            </w:pPr>
            <w:r w:rsidRPr="00C27586">
              <w:rPr>
                <w:rFonts w:eastAsia="Times New Roman" w:cs="Arial"/>
                <w:color w:val="000000"/>
                <w:sz w:val="20"/>
                <w:szCs w:val="2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WIA program and/or penalties as specified by law.</w:t>
            </w:r>
          </w:p>
        </w:tc>
      </w:tr>
      <w:tr w:rsidR="00C27586" w:rsidRPr="00CB7E82" w:rsidTr="00C27586">
        <w:trPr>
          <w:trHeight w:val="710"/>
          <w:jc w:val="center"/>
        </w:trPr>
        <w:tc>
          <w:tcPr>
            <w:tcW w:w="7606" w:type="dxa"/>
            <w:gridSpan w:val="5"/>
            <w:tcBorders>
              <w:top w:val="single" w:sz="4" w:space="0" w:color="auto"/>
              <w:left w:val="single" w:sz="24" w:space="0" w:color="000000"/>
              <w:bottom w:val="single" w:sz="4" w:space="0" w:color="auto"/>
              <w:right w:val="nil"/>
            </w:tcBorders>
            <w:shd w:val="clear" w:color="auto" w:fill="auto"/>
          </w:tcPr>
          <w:p w:rsidR="00C27586" w:rsidRPr="00CB7E82" w:rsidRDefault="00C27586" w:rsidP="0048156B">
            <w:pPr>
              <w:spacing w:after="0" w:line="240" w:lineRule="auto"/>
              <w:jc w:val="both"/>
              <w:rPr>
                <w:rFonts w:eastAsia="Times New Roman" w:cs="Arial"/>
                <w:b/>
                <w:sz w:val="8"/>
              </w:rPr>
            </w:pPr>
          </w:p>
          <w:p w:rsidR="00C27586" w:rsidRPr="00CB7E82" w:rsidRDefault="00C27586" w:rsidP="0048156B">
            <w:pPr>
              <w:spacing w:after="0" w:line="240" w:lineRule="auto"/>
              <w:jc w:val="both"/>
              <w:rPr>
                <w:rFonts w:eastAsia="Times New Roman" w:cs="Arial"/>
                <w:b/>
              </w:rPr>
            </w:pPr>
            <w:r w:rsidRPr="00CB7E82">
              <w:rPr>
                <w:rFonts w:eastAsia="Times New Roman" w:cs="Arial"/>
                <w:b/>
              </w:rPr>
              <w:t>SIGNATURE OF PARTICIPANT</w:t>
            </w:r>
          </w:p>
          <w:p w:rsidR="00C27586" w:rsidRPr="00CB7E82" w:rsidRDefault="00C27586" w:rsidP="0048156B">
            <w:pPr>
              <w:spacing w:after="0" w:line="240" w:lineRule="auto"/>
              <w:jc w:val="both"/>
              <w:rPr>
                <w:rFonts w:eastAsia="Times New Roman" w:cs="Arial"/>
                <w:b/>
                <w:sz w:val="18"/>
              </w:rPr>
            </w:pPr>
          </w:p>
          <w:p w:rsidR="00C27586" w:rsidRPr="00CB7E82" w:rsidRDefault="00C27586" w:rsidP="0048156B">
            <w:pPr>
              <w:spacing w:after="0" w:line="240" w:lineRule="auto"/>
              <w:jc w:val="both"/>
              <w:rPr>
                <w:rFonts w:eastAsia="Times New Roman" w:cs="Arial"/>
                <w:b/>
              </w:rPr>
            </w:pPr>
            <w:r w:rsidRPr="00CB7E82">
              <w:rPr>
                <w:rFonts w:eastAsia="Times New Roman" w:cs="Arial"/>
                <w:b/>
              </w:rPr>
              <w:t>X</w:t>
            </w:r>
          </w:p>
        </w:tc>
        <w:tc>
          <w:tcPr>
            <w:tcW w:w="3741" w:type="dxa"/>
            <w:gridSpan w:val="8"/>
            <w:tcBorders>
              <w:top w:val="single" w:sz="4" w:space="0" w:color="auto"/>
              <w:left w:val="nil"/>
              <w:bottom w:val="single" w:sz="4" w:space="0" w:color="auto"/>
              <w:right w:val="single" w:sz="24" w:space="0" w:color="000000"/>
            </w:tcBorders>
            <w:shd w:val="clear" w:color="auto" w:fill="auto"/>
          </w:tcPr>
          <w:p w:rsidR="00C27586" w:rsidRPr="00CB7E82" w:rsidRDefault="00C27586" w:rsidP="0048156B">
            <w:pPr>
              <w:spacing w:after="0" w:line="240" w:lineRule="auto"/>
              <w:jc w:val="both"/>
              <w:rPr>
                <w:rFonts w:eastAsia="Times New Roman" w:cs="Arial"/>
                <w:b/>
              </w:rPr>
            </w:pPr>
            <w:r w:rsidRPr="00CB7E82">
              <w:rPr>
                <w:rFonts w:eastAsia="Times New Roman" w:cs="Arial"/>
                <w:b/>
              </w:rPr>
              <w:t>DATE</w:t>
            </w:r>
          </w:p>
        </w:tc>
      </w:tr>
      <w:tr w:rsidR="00C27586" w:rsidRPr="00CB7E82" w:rsidTr="00C27586">
        <w:trPr>
          <w:trHeight w:val="251"/>
          <w:jc w:val="center"/>
        </w:trPr>
        <w:tc>
          <w:tcPr>
            <w:tcW w:w="11347" w:type="dxa"/>
            <w:gridSpan w:val="13"/>
            <w:tcBorders>
              <w:top w:val="single" w:sz="4" w:space="0" w:color="auto"/>
              <w:left w:val="single" w:sz="24" w:space="0" w:color="000000"/>
              <w:bottom w:val="single" w:sz="4" w:space="0" w:color="auto"/>
              <w:right w:val="single" w:sz="24" w:space="0" w:color="000000"/>
            </w:tcBorders>
            <w:shd w:val="clear" w:color="auto" w:fill="92CDDC"/>
            <w:vAlign w:val="center"/>
          </w:tcPr>
          <w:p w:rsidR="00C27586" w:rsidRPr="00CB7E82" w:rsidRDefault="00C27586" w:rsidP="0048156B">
            <w:pPr>
              <w:spacing w:after="0" w:line="240" w:lineRule="auto"/>
              <w:jc w:val="both"/>
              <w:rPr>
                <w:rFonts w:eastAsia="Times New Roman" w:cs="Arial"/>
                <w:b/>
              </w:rPr>
            </w:pPr>
            <w:r>
              <w:rPr>
                <w:rFonts w:eastAsia="Times New Roman" w:cs="Arial"/>
                <w:b/>
              </w:rPr>
              <w:t>Staff</w:t>
            </w:r>
            <w:r w:rsidRPr="00CB7E82">
              <w:rPr>
                <w:rFonts w:eastAsia="Times New Roman" w:cs="Arial"/>
                <w:b/>
              </w:rPr>
              <w:t xml:space="preserve"> Verification Statement:</w:t>
            </w:r>
          </w:p>
        </w:tc>
      </w:tr>
      <w:tr w:rsidR="00C27586" w:rsidRPr="00CB7E82" w:rsidTr="00C27586">
        <w:trPr>
          <w:trHeight w:hRule="exact" w:val="325"/>
          <w:jc w:val="center"/>
        </w:trPr>
        <w:tc>
          <w:tcPr>
            <w:tcW w:w="11347" w:type="dxa"/>
            <w:gridSpan w:val="13"/>
            <w:tcBorders>
              <w:top w:val="single" w:sz="4" w:space="0" w:color="auto"/>
              <w:left w:val="single" w:sz="24" w:space="0" w:color="000000"/>
              <w:bottom w:val="single" w:sz="4" w:space="0" w:color="auto"/>
              <w:right w:val="single" w:sz="24" w:space="0" w:color="000000"/>
            </w:tcBorders>
            <w:shd w:val="clear" w:color="auto" w:fill="auto"/>
            <w:vAlign w:val="center"/>
          </w:tcPr>
          <w:p w:rsidR="00C27586" w:rsidRPr="00CB7E82" w:rsidRDefault="00C27586" w:rsidP="0048156B">
            <w:pPr>
              <w:autoSpaceDE w:val="0"/>
              <w:autoSpaceDN w:val="0"/>
              <w:adjustRightInd w:val="0"/>
              <w:spacing w:after="0" w:line="240" w:lineRule="auto"/>
              <w:jc w:val="both"/>
              <w:rPr>
                <w:rFonts w:eastAsia="Times New Roman" w:cs="Arial"/>
                <w:color w:val="000000"/>
              </w:rPr>
            </w:pPr>
            <w:r w:rsidRPr="00CB7E82">
              <w:rPr>
                <w:rFonts w:eastAsia="Times New Roman" w:cs="Arial"/>
                <w:i/>
                <w:color w:val="000000"/>
              </w:rPr>
              <w:t>I certify that the individual whose signature appears above provided the inf</w:t>
            </w:r>
            <w:r>
              <w:rPr>
                <w:rFonts w:eastAsia="Times New Roman" w:cs="Arial"/>
                <w:i/>
                <w:color w:val="000000"/>
              </w:rPr>
              <w:t>ormation recorded on this form.</w:t>
            </w:r>
          </w:p>
          <w:p w:rsidR="00C27586" w:rsidRPr="00CB7E82" w:rsidRDefault="00C27586" w:rsidP="0048156B">
            <w:pPr>
              <w:spacing w:after="0" w:line="240" w:lineRule="auto"/>
              <w:jc w:val="both"/>
              <w:rPr>
                <w:rFonts w:eastAsia="Times New Roman" w:cs="Arial"/>
              </w:rPr>
            </w:pPr>
          </w:p>
        </w:tc>
      </w:tr>
      <w:tr w:rsidR="00C27586" w:rsidRPr="00CB7E82" w:rsidTr="00C27586">
        <w:trPr>
          <w:trHeight w:hRule="exact" w:val="820"/>
          <w:jc w:val="center"/>
        </w:trPr>
        <w:tc>
          <w:tcPr>
            <w:tcW w:w="7613" w:type="dxa"/>
            <w:gridSpan w:val="6"/>
            <w:tcBorders>
              <w:top w:val="single" w:sz="4" w:space="0" w:color="auto"/>
              <w:left w:val="single" w:sz="24" w:space="0" w:color="000000"/>
              <w:bottom w:val="single" w:sz="24" w:space="0" w:color="000000"/>
              <w:right w:val="nil"/>
            </w:tcBorders>
            <w:shd w:val="clear" w:color="auto" w:fill="auto"/>
          </w:tcPr>
          <w:p w:rsidR="00C27586" w:rsidRPr="00CB7E82" w:rsidRDefault="00C27586" w:rsidP="0048156B">
            <w:pPr>
              <w:spacing w:after="0" w:line="240" w:lineRule="auto"/>
              <w:jc w:val="both"/>
              <w:rPr>
                <w:rFonts w:eastAsia="Times New Roman" w:cs="Arial"/>
                <w:b/>
                <w:sz w:val="8"/>
              </w:rPr>
            </w:pPr>
          </w:p>
          <w:p w:rsidR="00C27586" w:rsidRPr="00CB7E82" w:rsidRDefault="00C27586" w:rsidP="0048156B">
            <w:pPr>
              <w:spacing w:after="0" w:line="240" w:lineRule="auto"/>
              <w:jc w:val="both"/>
              <w:rPr>
                <w:rFonts w:eastAsia="Times New Roman" w:cs="Arial"/>
                <w:b/>
              </w:rPr>
            </w:pPr>
            <w:r w:rsidRPr="00CB7E82">
              <w:rPr>
                <w:rFonts w:eastAsia="Times New Roman" w:cs="Arial"/>
                <w:b/>
              </w:rPr>
              <w:t xml:space="preserve">SIGNATURE OF </w:t>
            </w:r>
            <w:r>
              <w:rPr>
                <w:rFonts w:eastAsia="Times New Roman" w:cs="Arial"/>
                <w:b/>
              </w:rPr>
              <w:t>STAFF</w:t>
            </w:r>
          </w:p>
          <w:p w:rsidR="00C27586" w:rsidRPr="00CB7E82" w:rsidRDefault="00C27586" w:rsidP="0048156B">
            <w:pPr>
              <w:spacing w:after="0" w:line="240" w:lineRule="auto"/>
              <w:jc w:val="both"/>
              <w:rPr>
                <w:rFonts w:eastAsia="Times New Roman" w:cs="Arial"/>
                <w:sz w:val="14"/>
              </w:rPr>
            </w:pPr>
          </w:p>
          <w:p w:rsidR="00C27586" w:rsidRPr="00CB7E82" w:rsidRDefault="00C27586" w:rsidP="0048156B">
            <w:pPr>
              <w:spacing w:after="0" w:line="240" w:lineRule="auto"/>
              <w:jc w:val="both"/>
              <w:rPr>
                <w:rFonts w:eastAsia="Times New Roman" w:cs="Arial"/>
                <w:b/>
              </w:rPr>
            </w:pPr>
            <w:r w:rsidRPr="00CB7E82">
              <w:rPr>
                <w:rFonts w:eastAsia="Times New Roman" w:cs="Arial"/>
                <w:b/>
              </w:rPr>
              <w:t>X</w:t>
            </w:r>
          </w:p>
          <w:p w:rsidR="00C27586" w:rsidRPr="00CB7E82" w:rsidRDefault="00C27586" w:rsidP="0048156B">
            <w:pPr>
              <w:spacing w:after="0" w:line="240" w:lineRule="auto"/>
              <w:jc w:val="both"/>
              <w:rPr>
                <w:rFonts w:eastAsia="Times New Roman" w:cs="Arial"/>
                <w:b/>
                <w:sz w:val="8"/>
              </w:rPr>
            </w:pPr>
            <w:r w:rsidRPr="00CB7E82">
              <w:rPr>
                <w:rFonts w:eastAsia="Times New Roman" w:cs="Arial"/>
                <w:b/>
              </w:rPr>
              <w:br/>
            </w:r>
            <w:r w:rsidRPr="00CB7E82">
              <w:rPr>
                <w:rFonts w:eastAsia="Times New Roman" w:cs="Arial"/>
                <w:b/>
              </w:rPr>
              <w:br/>
            </w:r>
          </w:p>
          <w:p w:rsidR="00C27586" w:rsidRPr="00CB7E82" w:rsidRDefault="00C27586" w:rsidP="0048156B">
            <w:pPr>
              <w:spacing w:after="0" w:line="240" w:lineRule="auto"/>
              <w:jc w:val="both"/>
              <w:rPr>
                <w:rFonts w:eastAsia="Times New Roman" w:cs="Arial"/>
              </w:rPr>
            </w:pPr>
            <w:r w:rsidRPr="00CB7E82">
              <w:rPr>
                <w:rFonts w:eastAsia="Times New Roman" w:cs="Arial"/>
                <w:b/>
              </w:rPr>
              <w:br/>
            </w:r>
            <w:r w:rsidRPr="00CB7E82">
              <w:rPr>
                <w:rFonts w:eastAsia="Times New Roman" w:cs="Arial"/>
                <w:b/>
              </w:rPr>
              <w:br/>
            </w:r>
          </w:p>
        </w:tc>
        <w:tc>
          <w:tcPr>
            <w:tcW w:w="3734" w:type="dxa"/>
            <w:gridSpan w:val="7"/>
            <w:tcBorders>
              <w:top w:val="single" w:sz="4" w:space="0" w:color="auto"/>
              <w:left w:val="nil"/>
              <w:bottom w:val="single" w:sz="24" w:space="0" w:color="000000"/>
              <w:right w:val="single" w:sz="24" w:space="0" w:color="000000"/>
            </w:tcBorders>
            <w:shd w:val="clear" w:color="auto" w:fill="auto"/>
          </w:tcPr>
          <w:p w:rsidR="00C27586" w:rsidRPr="00CB7E82" w:rsidRDefault="00C27586" w:rsidP="0048156B">
            <w:pPr>
              <w:spacing w:after="0" w:line="240" w:lineRule="auto"/>
              <w:jc w:val="both"/>
              <w:rPr>
                <w:rFonts w:eastAsia="Times New Roman" w:cs="Arial"/>
                <w:b/>
              </w:rPr>
            </w:pPr>
            <w:r w:rsidRPr="00CB7E82">
              <w:rPr>
                <w:rFonts w:eastAsia="Times New Roman" w:cs="Arial"/>
                <w:b/>
              </w:rPr>
              <w:t>DATE</w:t>
            </w:r>
          </w:p>
        </w:tc>
      </w:tr>
    </w:tbl>
    <w:p w:rsidR="00951FEE" w:rsidRPr="000612B8" w:rsidRDefault="00951FEE" w:rsidP="00EF7250">
      <w:pPr>
        <w:jc w:val="both"/>
        <w:rPr>
          <w:rFonts w:cs="Arial"/>
          <w:sz w:val="18"/>
          <w:szCs w:val="18"/>
        </w:rPr>
      </w:pPr>
    </w:p>
    <w:tbl>
      <w:tblPr>
        <w:tblW w:w="11263" w:type="dxa"/>
        <w:jc w:val="center"/>
        <w:tblBorders>
          <w:top w:val="single" w:sz="12" w:space="0" w:color="auto"/>
        </w:tblBorders>
        <w:tblLayout w:type="fixed"/>
        <w:tblLook w:val="01E0" w:firstRow="1" w:lastRow="1" w:firstColumn="1" w:lastColumn="1" w:noHBand="0" w:noVBand="0"/>
      </w:tblPr>
      <w:tblGrid>
        <w:gridCol w:w="270"/>
        <w:gridCol w:w="4766"/>
        <w:gridCol w:w="2620"/>
        <w:gridCol w:w="7"/>
        <w:gridCol w:w="360"/>
        <w:gridCol w:w="900"/>
        <w:gridCol w:w="613"/>
        <w:gridCol w:w="17"/>
        <w:gridCol w:w="540"/>
        <w:gridCol w:w="540"/>
        <w:gridCol w:w="630"/>
      </w:tblGrid>
      <w:tr w:rsidR="00F06681" w:rsidRPr="00CB7E82" w:rsidTr="00C03BF2">
        <w:trPr>
          <w:trHeight w:val="429"/>
          <w:jc w:val="center"/>
        </w:trPr>
        <w:tc>
          <w:tcPr>
            <w:tcW w:w="11263"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rsidR="00F06681" w:rsidRPr="00CB7E82" w:rsidRDefault="00F06681" w:rsidP="006D34F2">
            <w:pPr>
              <w:spacing w:after="0" w:line="240" w:lineRule="auto"/>
              <w:jc w:val="center"/>
              <w:rPr>
                <w:rFonts w:eastAsia="Times New Roman" w:cs="Arial"/>
                <w:b/>
              </w:rPr>
            </w:pPr>
            <w:r w:rsidRPr="002E05B5">
              <w:rPr>
                <w:rFonts w:eastAsia="Times New Roman" w:cs="Arial"/>
                <w:b/>
                <w:sz w:val="28"/>
              </w:rPr>
              <w:lastRenderedPageBreak/>
              <w:t xml:space="preserve">WIA Title 1-B </w:t>
            </w:r>
            <w:r>
              <w:rPr>
                <w:rFonts w:eastAsia="Times New Roman" w:cs="Arial"/>
                <w:b/>
                <w:sz w:val="28"/>
              </w:rPr>
              <w:t xml:space="preserve">Youth </w:t>
            </w:r>
            <w:r w:rsidRPr="002E05B5">
              <w:rPr>
                <w:rFonts w:eastAsia="Times New Roman" w:cs="Arial"/>
                <w:b/>
                <w:sz w:val="28"/>
              </w:rPr>
              <w:t>Self-Attestation Form</w:t>
            </w:r>
          </w:p>
        </w:tc>
      </w:tr>
      <w:tr w:rsidR="00F06681" w:rsidRPr="00CB7E82" w:rsidTr="00C03BF2">
        <w:trPr>
          <w:trHeight w:val="429"/>
          <w:jc w:val="center"/>
        </w:trPr>
        <w:tc>
          <w:tcPr>
            <w:tcW w:w="11263"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rsidR="00F06681" w:rsidRPr="00CB7E82" w:rsidRDefault="0093294F" w:rsidP="00EF7250">
            <w:pPr>
              <w:spacing w:after="0" w:line="240" w:lineRule="auto"/>
              <w:jc w:val="both"/>
              <w:rPr>
                <w:rFonts w:eastAsia="Times New Roman" w:cs="Arial"/>
                <w:b/>
              </w:rPr>
            </w:pPr>
            <w:r>
              <w:rPr>
                <w:rFonts w:eastAsia="Times New Roman" w:cs="Arial"/>
                <w:b/>
              </w:rPr>
              <w:t>Applicant</w:t>
            </w:r>
            <w:r w:rsidRPr="00CB7E82">
              <w:rPr>
                <w:rFonts w:eastAsia="Times New Roman" w:cs="Arial"/>
                <w:b/>
              </w:rPr>
              <w:t xml:space="preserve"> </w:t>
            </w:r>
            <w:r w:rsidR="00F06681" w:rsidRPr="00CB7E82">
              <w:rPr>
                <w:rFonts w:eastAsia="Times New Roman" w:cs="Arial"/>
                <w:b/>
              </w:rPr>
              <w:t>Information:</w:t>
            </w:r>
          </w:p>
        </w:tc>
      </w:tr>
      <w:tr w:rsidR="009150BF" w:rsidRPr="00CB7E82" w:rsidTr="00C03BF2">
        <w:trPr>
          <w:jc w:val="center"/>
        </w:trPr>
        <w:tc>
          <w:tcPr>
            <w:tcW w:w="5036" w:type="dxa"/>
            <w:gridSpan w:val="2"/>
            <w:tcBorders>
              <w:top w:val="single" w:sz="4" w:space="0" w:color="auto"/>
              <w:left w:val="single" w:sz="24" w:space="0" w:color="000000"/>
              <w:bottom w:val="nil"/>
              <w:right w:val="single" w:sz="2" w:space="0" w:color="auto"/>
            </w:tcBorders>
            <w:shd w:val="clear" w:color="auto" w:fill="auto"/>
            <w:vAlign w:val="center"/>
          </w:tcPr>
          <w:p w:rsidR="009150BF" w:rsidRPr="00CB7E82" w:rsidRDefault="009150BF" w:rsidP="00EF7250">
            <w:pPr>
              <w:spacing w:after="0" w:line="240" w:lineRule="auto"/>
              <w:jc w:val="both"/>
              <w:rPr>
                <w:rFonts w:eastAsia="Times New Roman" w:cs="Arial"/>
                <w:b/>
              </w:rPr>
            </w:pPr>
            <w:r w:rsidRPr="00CB7E82">
              <w:rPr>
                <w:rFonts w:eastAsia="Times New Roman" w:cs="Arial"/>
                <w:b/>
              </w:rPr>
              <w:t>Last Name:</w:t>
            </w:r>
          </w:p>
        </w:tc>
        <w:tc>
          <w:tcPr>
            <w:tcW w:w="4500" w:type="dxa"/>
            <w:gridSpan w:val="5"/>
            <w:tcBorders>
              <w:top w:val="single" w:sz="4" w:space="0" w:color="auto"/>
              <w:left w:val="single" w:sz="2" w:space="0" w:color="auto"/>
              <w:bottom w:val="nil"/>
              <w:right w:val="single" w:sz="2" w:space="0" w:color="auto"/>
            </w:tcBorders>
            <w:shd w:val="clear" w:color="auto" w:fill="auto"/>
            <w:vAlign w:val="center"/>
          </w:tcPr>
          <w:p w:rsidR="009150BF" w:rsidRPr="00CB7E82" w:rsidRDefault="009150BF" w:rsidP="00EF7250">
            <w:pPr>
              <w:spacing w:after="0" w:line="240" w:lineRule="auto"/>
              <w:jc w:val="both"/>
              <w:rPr>
                <w:rFonts w:eastAsia="Times New Roman" w:cs="Arial"/>
                <w:b/>
              </w:rPr>
            </w:pPr>
            <w:r w:rsidRPr="00CB7E82">
              <w:rPr>
                <w:rFonts w:eastAsia="Times New Roman" w:cs="Arial"/>
                <w:b/>
              </w:rPr>
              <w:t>First Name:</w:t>
            </w:r>
          </w:p>
        </w:tc>
        <w:tc>
          <w:tcPr>
            <w:tcW w:w="1727" w:type="dxa"/>
            <w:gridSpan w:val="4"/>
            <w:tcBorders>
              <w:top w:val="single" w:sz="4" w:space="0" w:color="auto"/>
              <w:left w:val="single" w:sz="2" w:space="0" w:color="auto"/>
              <w:bottom w:val="nil"/>
              <w:right w:val="single" w:sz="24" w:space="0" w:color="auto"/>
            </w:tcBorders>
            <w:shd w:val="clear" w:color="auto" w:fill="auto"/>
            <w:vAlign w:val="center"/>
          </w:tcPr>
          <w:p w:rsidR="009150BF" w:rsidRPr="00CB7E82" w:rsidRDefault="009150BF" w:rsidP="00EF7250">
            <w:pPr>
              <w:spacing w:after="0" w:line="240" w:lineRule="auto"/>
              <w:jc w:val="both"/>
              <w:rPr>
                <w:rFonts w:eastAsia="Times New Roman" w:cs="Arial"/>
                <w:b/>
              </w:rPr>
            </w:pPr>
            <w:r>
              <w:rPr>
                <w:rFonts w:eastAsia="Times New Roman" w:cs="Arial"/>
                <w:b/>
              </w:rPr>
              <w:t>Middle Initial</w:t>
            </w:r>
            <w:r w:rsidRPr="00CB7E82">
              <w:rPr>
                <w:rFonts w:eastAsia="Times New Roman" w:cs="Arial"/>
                <w:b/>
              </w:rPr>
              <w:t>:</w:t>
            </w:r>
          </w:p>
        </w:tc>
      </w:tr>
      <w:tr w:rsidR="009150BF" w:rsidRPr="00CB7E82" w:rsidTr="00C03BF2">
        <w:trPr>
          <w:trHeight w:hRule="exact" w:val="459"/>
          <w:jc w:val="center"/>
        </w:trPr>
        <w:tc>
          <w:tcPr>
            <w:tcW w:w="5036" w:type="dxa"/>
            <w:gridSpan w:val="2"/>
            <w:tcBorders>
              <w:top w:val="nil"/>
              <w:left w:val="single" w:sz="24" w:space="0" w:color="000000"/>
              <w:bottom w:val="single" w:sz="2" w:space="0" w:color="auto"/>
              <w:right w:val="single" w:sz="2" w:space="0" w:color="auto"/>
            </w:tcBorders>
            <w:shd w:val="clear" w:color="auto" w:fill="auto"/>
            <w:vAlign w:val="center"/>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c>
          <w:tcPr>
            <w:tcW w:w="4500" w:type="dxa"/>
            <w:gridSpan w:val="5"/>
            <w:tcBorders>
              <w:top w:val="nil"/>
              <w:left w:val="single" w:sz="2" w:space="0" w:color="auto"/>
              <w:bottom w:val="single" w:sz="2" w:space="0" w:color="auto"/>
              <w:right w:val="single" w:sz="2" w:space="0" w:color="auto"/>
            </w:tcBorders>
            <w:shd w:val="clear" w:color="auto" w:fill="auto"/>
            <w:vAlign w:val="center"/>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c>
          <w:tcPr>
            <w:tcW w:w="1727" w:type="dxa"/>
            <w:gridSpan w:val="4"/>
            <w:tcBorders>
              <w:top w:val="nil"/>
              <w:left w:val="single" w:sz="2" w:space="0" w:color="auto"/>
              <w:bottom w:val="single" w:sz="2" w:space="0" w:color="auto"/>
              <w:right w:val="single" w:sz="24" w:space="0" w:color="auto"/>
            </w:tcBorders>
            <w:shd w:val="clear" w:color="auto" w:fill="auto"/>
            <w:vAlign w:val="center"/>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r>
      <w:tr w:rsidR="009150BF" w:rsidRPr="00CB7E82" w:rsidTr="00C03BF2">
        <w:trPr>
          <w:trHeight w:hRule="exact" w:val="329"/>
          <w:jc w:val="center"/>
        </w:trPr>
        <w:tc>
          <w:tcPr>
            <w:tcW w:w="5036" w:type="dxa"/>
            <w:gridSpan w:val="2"/>
            <w:tcBorders>
              <w:top w:val="single" w:sz="2" w:space="0" w:color="auto"/>
              <w:left w:val="single" w:sz="24" w:space="0" w:color="000000"/>
              <w:bottom w:val="nil"/>
              <w:right w:val="single" w:sz="2" w:space="0" w:color="auto"/>
            </w:tcBorders>
            <w:shd w:val="clear" w:color="auto" w:fill="auto"/>
            <w:vAlign w:val="bottom"/>
          </w:tcPr>
          <w:p w:rsidR="009150BF" w:rsidRPr="00CB7E82" w:rsidRDefault="009150BF" w:rsidP="00EF7250">
            <w:pPr>
              <w:spacing w:after="0" w:line="240" w:lineRule="auto"/>
              <w:jc w:val="both"/>
              <w:rPr>
                <w:rFonts w:eastAsia="Times New Roman" w:cs="Arial"/>
                <w:b/>
              </w:rPr>
            </w:pPr>
            <w:r w:rsidRPr="00CB7E82">
              <w:rPr>
                <w:rFonts w:eastAsia="Times New Roman" w:cs="Arial"/>
                <w:b/>
              </w:rPr>
              <w:t>Address:</w:t>
            </w:r>
            <w:r w:rsidR="00ED2F2D">
              <w:rPr>
                <w:rFonts w:eastAsia="Times New Roman" w:cs="Arial"/>
                <w:b/>
              </w:rPr>
              <w:t xml:space="preserve"> </w:t>
            </w:r>
          </w:p>
        </w:tc>
        <w:tc>
          <w:tcPr>
            <w:tcW w:w="2987" w:type="dxa"/>
            <w:gridSpan w:val="3"/>
            <w:tcBorders>
              <w:top w:val="single" w:sz="2" w:space="0" w:color="auto"/>
              <w:left w:val="single" w:sz="2" w:space="0" w:color="auto"/>
              <w:bottom w:val="nil"/>
              <w:right w:val="single" w:sz="2" w:space="0" w:color="auto"/>
            </w:tcBorders>
            <w:shd w:val="clear" w:color="auto" w:fill="auto"/>
            <w:vAlign w:val="bottom"/>
          </w:tcPr>
          <w:p w:rsidR="009150BF" w:rsidRPr="00CB7E82" w:rsidRDefault="009150BF" w:rsidP="00EF7250">
            <w:pPr>
              <w:spacing w:after="0" w:line="240" w:lineRule="auto"/>
              <w:jc w:val="both"/>
              <w:rPr>
                <w:rFonts w:eastAsia="Times New Roman" w:cs="Arial"/>
                <w:b/>
              </w:rPr>
            </w:pPr>
            <w:r w:rsidRPr="00CB7E82">
              <w:rPr>
                <w:rFonts w:eastAsia="Times New Roman"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rsidR="009150BF" w:rsidRPr="00CB7E82" w:rsidRDefault="009150BF" w:rsidP="00EF7250">
            <w:pPr>
              <w:spacing w:after="0" w:line="240" w:lineRule="auto"/>
              <w:jc w:val="both"/>
              <w:rPr>
                <w:rFonts w:eastAsia="Times New Roman" w:cs="Arial"/>
                <w:b/>
              </w:rPr>
            </w:pPr>
            <w:r w:rsidRPr="00CB7E82">
              <w:rPr>
                <w:rFonts w:eastAsia="Times New Roman" w:cs="Arial"/>
                <w:b/>
              </w:rPr>
              <w:t>State:</w:t>
            </w:r>
          </w:p>
        </w:tc>
        <w:tc>
          <w:tcPr>
            <w:tcW w:w="1727" w:type="dxa"/>
            <w:gridSpan w:val="4"/>
            <w:tcBorders>
              <w:top w:val="single" w:sz="2" w:space="0" w:color="auto"/>
              <w:left w:val="single" w:sz="2" w:space="0" w:color="auto"/>
              <w:bottom w:val="nil"/>
              <w:right w:val="single" w:sz="24" w:space="0" w:color="auto"/>
            </w:tcBorders>
            <w:shd w:val="clear" w:color="auto" w:fill="auto"/>
            <w:vAlign w:val="bottom"/>
          </w:tcPr>
          <w:p w:rsidR="009150BF" w:rsidRPr="00CB7E82" w:rsidRDefault="009150BF" w:rsidP="00EF7250">
            <w:pPr>
              <w:spacing w:after="0" w:line="240" w:lineRule="auto"/>
              <w:jc w:val="both"/>
              <w:rPr>
                <w:rFonts w:eastAsia="Times New Roman" w:cs="Arial"/>
                <w:b/>
              </w:rPr>
            </w:pPr>
            <w:r w:rsidRPr="00CB7E82">
              <w:rPr>
                <w:rFonts w:eastAsia="Times New Roman" w:cs="Arial"/>
                <w:b/>
              </w:rPr>
              <w:t>Zip:</w:t>
            </w:r>
          </w:p>
        </w:tc>
      </w:tr>
      <w:tr w:rsidR="009150BF" w:rsidRPr="00CB7E82" w:rsidTr="00C03BF2">
        <w:trPr>
          <w:trHeight w:hRule="exact" w:val="333"/>
          <w:jc w:val="center"/>
        </w:trPr>
        <w:tc>
          <w:tcPr>
            <w:tcW w:w="5036" w:type="dxa"/>
            <w:gridSpan w:val="2"/>
            <w:tcBorders>
              <w:top w:val="nil"/>
              <w:left w:val="single" w:sz="24" w:space="0" w:color="000000"/>
              <w:bottom w:val="single" w:sz="12" w:space="0" w:color="auto"/>
              <w:right w:val="single" w:sz="2" w:space="0" w:color="auto"/>
            </w:tcBorders>
            <w:shd w:val="clear" w:color="auto" w:fill="auto"/>
            <w:vAlign w:val="bottom"/>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c>
          <w:tcPr>
            <w:tcW w:w="2987" w:type="dxa"/>
            <w:gridSpan w:val="3"/>
            <w:tcBorders>
              <w:top w:val="nil"/>
              <w:left w:val="single" w:sz="2" w:space="0" w:color="auto"/>
              <w:bottom w:val="single" w:sz="12" w:space="0" w:color="auto"/>
              <w:right w:val="single" w:sz="2" w:space="0" w:color="auto"/>
            </w:tcBorders>
            <w:shd w:val="clear" w:color="auto" w:fill="auto"/>
            <w:vAlign w:val="bottom"/>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maxLength w:val="2"/>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c>
          <w:tcPr>
            <w:tcW w:w="1727" w:type="dxa"/>
            <w:gridSpan w:val="4"/>
            <w:tcBorders>
              <w:top w:val="nil"/>
              <w:left w:val="single" w:sz="2" w:space="0" w:color="auto"/>
              <w:bottom w:val="single" w:sz="12" w:space="0" w:color="auto"/>
              <w:right w:val="single" w:sz="24" w:space="0" w:color="000000"/>
            </w:tcBorders>
            <w:shd w:val="clear" w:color="auto" w:fill="auto"/>
            <w:vAlign w:val="bottom"/>
          </w:tcPr>
          <w:p w:rsidR="009150BF"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
                  <w:enabled/>
                  <w:calcOnExit w:val="0"/>
                  <w:textInput>
                    <w:type w:val="number"/>
                  </w:textInput>
                </w:ffData>
              </w:fldChar>
            </w:r>
            <w:r w:rsidR="009150BF"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009150BF" w:rsidRPr="00CB7E82">
              <w:rPr>
                <w:rFonts w:ascii="Calibri" w:eastAsia="Times New Roman" w:hAnsi="Calibri" w:cs="Arial"/>
                <w:noProof/>
              </w:rPr>
              <w:t> </w:t>
            </w:r>
            <w:r w:rsidRPr="00CB7E82">
              <w:rPr>
                <w:rFonts w:eastAsia="Times New Roman" w:cs="Arial"/>
              </w:rPr>
              <w:fldChar w:fldCharType="end"/>
            </w:r>
          </w:p>
        </w:tc>
      </w:tr>
      <w:tr w:rsidR="00F06681" w:rsidRPr="00CB7E82" w:rsidTr="00C03BF2">
        <w:trPr>
          <w:trHeight w:val="699"/>
          <w:jc w:val="center"/>
        </w:trPr>
        <w:tc>
          <w:tcPr>
            <w:tcW w:w="11263" w:type="dxa"/>
            <w:gridSpan w:val="11"/>
            <w:tcBorders>
              <w:top w:val="single" w:sz="12" w:space="0" w:color="auto"/>
              <w:left w:val="single" w:sz="24" w:space="0" w:color="000000"/>
              <w:bottom w:val="single" w:sz="2" w:space="0" w:color="auto"/>
              <w:right w:val="single" w:sz="24" w:space="0" w:color="000000"/>
            </w:tcBorders>
            <w:shd w:val="clear" w:color="auto" w:fill="92CDDC"/>
            <w:vAlign w:val="center"/>
          </w:tcPr>
          <w:p w:rsidR="00F06681" w:rsidRPr="0093294F" w:rsidRDefault="00F06681" w:rsidP="00EF7250">
            <w:pPr>
              <w:spacing w:after="0" w:line="240" w:lineRule="auto"/>
              <w:jc w:val="both"/>
              <w:rPr>
                <w:rFonts w:eastAsia="Times New Roman" w:cs="Arial"/>
                <w:b/>
              </w:rPr>
            </w:pPr>
            <w:r w:rsidRPr="0093294F">
              <w:rPr>
                <w:rFonts w:eastAsia="Times New Roman" w:cs="Arial"/>
                <w:b/>
              </w:rPr>
              <w:t>Individuals entering WIA services may self-attest to the information below:</w:t>
            </w:r>
          </w:p>
        </w:tc>
      </w:tr>
      <w:tr w:rsidR="007C4BA3" w:rsidRPr="00CB7E82" w:rsidTr="00C03BF2">
        <w:trPr>
          <w:trHeight w:val="472"/>
          <w:jc w:val="center"/>
        </w:trPr>
        <w:tc>
          <w:tcPr>
            <w:tcW w:w="270" w:type="dxa"/>
            <w:tcBorders>
              <w:top w:val="single" w:sz="2" w:space="0" w:color="auto"/>
              <w:left w:val="single" w:sz="24" w:space="0" w:color="000000"/>
              <w:bottom w:val="single" w:sz="4" w:space="0" w:color="auto"/>
              <w:right w:val="nil"/>
            </w:tcBorders>
            <w:shd w:val="clear" w:color="auto" w:fill="auto"/>
            <w:vAlign w:val="center"/>
          </w:tcPr>
          <w:p w:rsidR="007525A4" w:rsidRDefault="007525A4"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4" w:space="0" w:color="auto"/>
              <w:right w:val="nil"/>
            </w:tcBorders>
            <w:shd w:val="clear" w:color="auto" w:fill="auto"/>
            <w:vAlign w:val="center"/>
          </w:tcPr>
          <w:p w:rsidR="007C4BA3" w:rsidRPr="00251214" w:rsidRDefault="007C4BA3" w:rsidP="000B654F">
            <w:pPr>
              <w:spacing w:after="0" w:line="240" w:lineRule="auto"/>
              <w:jc w:val="both"/>
              <w:rPr>
                <w:rFonts w:eastAsia="Times New Roman" w:cs="Arial"/>
              </w:rPr>
            </w:pPr>
            <w:r>
              <w:rPr>
                <w:rFonts w:eastAsia="Times New Roman" w:cs="Arial"/>
              </w:rPr>
              <w:t>Are you low-income? (pl</w:t>
            </w:r>
            <w:r w:rsidR="00251214">
              <w:rPr>
                <w:rFonts w:eastAsia="Times New Roman" w:cs="Arial"/>
              </w:rPr>
              <w:t>ease explain below)</w:t>
            </w:r>
          </w:p>
        </w:tc>
        <w:tc>
          <w:tcPr>
            <w:tcW w:w="630" w:type="dxa"/>
            <w:gridSpan w:val="2"/>
            <w:tcBorders>
              <w:top w:val="single" w:sz="2" w:space="0" w:color="auto"/>
              <w:left w:val="nil"/>
              <w:bottom w:val="single" w:sz="4" w:space="0" w:color="auto"/>
              <w:right w:val="nil"/>
            </w:tcBorders>
            <w:shd w:val="clear" w:color="auto" w:fill="auto"/>
            <w:vAlign w:val="center"/>
          </w:tcPr>
          <w:p w:rsidR="007C4BA3" w:rsidRPr="00CB7E82" w:rsidRDefault="007C4BA3"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4" w:space="0" w:color="auto"/>
              <w:right w:val="nil"/>
            </w:tcBorders>
            <w:shd w:val="clear" w:color="auto" w:fill="auto"/>
            <w:vAlign w:val="center"/>
          </w:tcPr>
          <w:p w:rsidR="007C4BA3"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3"/>
                  <w:enabled/>
                  <w:calcOnExit w:val="0"/>
                  <w:checkBox>
                    <w:sizeAuto/>
                    <w:default w:val="0"/>
                  </w:checkBox>
                </w:ffData>
              </w:fldChar>
            </w:r>
            <w:r w:rsidR="007C4BA3"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4" w:space="0" w:color="auto"/>
              <w:right w:val="nil"/>
            </w:tcBorders>
            <w:shd w:val="clear" w:color="auto" w:fill="auto"/>
            <w:vAlign w:val="center"/>
          </w:tcPr>
          <w:p w:rsidR="007C4BA3" w:rsidRPr="00CB7E82" w:rsidRDefault="007C4BA3"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4" w:space="0" w:color="auto"/>
              <w:right w:val="single" w:sz="24" w:space="0" w:color="000000"/>
            </w:tcBorders>
            <w:shd w:val="clear" w:color="auto" w:fill="auto"/>
            <w:vAlign w:val="center"/>
          </w:tcPr>
          <w:p w:rsidR="007C4BA3"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007C4BA3"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7C4BA3" w:rsidRPr="00CB7E82" w:rsidTr="00C03BF2">
        <w:trPr>
          <w:trHeight w:val="317"/>
          <w:jc w:val="center"/>
        </w:trPr>
        <w:tc>
          <w:tcPr>
            <w:tcW w:w="11263"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rsidR="007C4BA3" w:rsidRPr="007C4BA3" w:rsidRDefault="00C03BF2" w:rsidP="00EF7250">
            <w:pPr>
              <w:spacing w:after="0" w:line="240" w:lineRule="auto"/>
              <w:jc w:val="both"/>
              <w:rPr>
                <w:rFonts w:eastAsia="Times New Roman" w:cs="Arial"/>
              </w:rPr>
            </w:pPr>
            <w:r>
              <w:rPr>
                <w:rFonts w:eastAsia="Times New Roman" w:cs="Arial"/>
              </w:rPr>
              <w:t xml:space="preserve">  </w:t>
            </w:r>
            <w:r w:rsidR="004A006E">
              <w:rPr>
                <w:rFonts w:eastAsia="Times New Roman" w:cs="Arial"/>
              </w:rPr>
              <w:t>Explanation</w:t>
            </w:r>
            <w:r w:rsidR="007C4BA3" w:rsidRPr="007C4BA3">
              <w:rPr>
                <w:rFonts w:eastAsia="Times New Roman" w:cs="Arial"/>
              </w:rPr>
              <w:t>:</w:t>
            </w:r>
            <w:r w:rsidR="00E837E2" w:rsidRPr="00E837E2">
              <w:rPr>
                <w:rFonts w:eastAsia="Times New Roman" w:cs="Arial"/>
              </w:rPr>
              <w:t xml:space="preserve"> </w:t>
            </w:r>
            <w:r w:rsidR="00157A20" w:rsidRPr="00E837E2">
              <w:rPr>
                <w:rFonts w:eastAsia="Times New Roman" w:cs="Arial"/>
              </w:rPr>
              <w:fldChar w:fldCharType="begin">
                <w:ffData>
                  <w:name w:val=""/>
                  <w:enabled/>
                  <w:calcOnExit w:val="0"/>
                  <w:textInput/>
                </w:ffData>
              </w:fldChar>
            </w:r>
            <w:r w:rsidR="00E837E2" w:rsidRPr="00E837E2">
              <w:rPr>
                <w:rFonts w:eastAsia="Times New Roman" w:cs="Arial"/>
              </w:rPr>
              <w:instrText xml:space="preserve"> FORMTEXT </w:instrText>
            </w:r>
            <w:r w:rsidR="00157A20" w:rsidRPr="00E837E2">
              <w:rPr>
                <w:rFonts w:eastAsia="Times New Roman" w:cs="Arial"/>
              </w:rPr>
            </w:r>
            <w:r w:rsidR="00157A20" w:rsidRPr="00E837E2">
              <w:rPr>
                <w:rFonts w:eastAsia="Times New Roman" w:cs="Arial"/>
              </w:rPr>
              <w:fldChar w:fldCharType="separate"/>
            </w:r>
            <w:r w:rsidR="00E837E2" w:rsidRPr="00E837E2">
              <w:rPr>
                <w:rFonts w:eastAsia="Times New Roman" w:cs="Arial"/>
              </w:rPr>
              <w:t> </w:t>
            </w:r>
            <w:r w:rsidR="00E837E2" w:rsidRPr="00E837E2">
              <w:rPr>
                <w:rFonts w:eastAsia="Times New Roman" w:cs="Arial"/>
              </w:rPr>
              <w:t> </w:t>
            </w:r>
            <w:r w:rsidR="00E837E2" w:rsidRPr="00E837E2">
              <w:rPr>
                <w:rFonts w:eastAsia="Times New Roman" w:cs="Arial"/>
              </w:rPr>
              <w:t> </w:t>
            </w:r>
            <w:r w:rsidR="00E837E2" w:rsidRPr="00E837E2">
              <w:rPr>
                <w:rFonts w:eastAsia="Times New Roman" w:cs="Arial"/>
              </w:rPr>
              <w:t> </w:t>
            </w:r>
            <w:r w:rsidR="00E837E2" w:rsidRPr="00E837E2">
              <w:rPr>
                <w:rFonts w:eastAsia="Times New Roman" w:cs="Arial"/>
              </w:rPr>
              <w:t> </w:t>
            </w:r>
            <w:r w:rsidR="00157A20" w:rsidRPr="00E837E2">
              <w:rPr>
                <w:rFonts w:eastAsia="Times New Roman" w:cs="Arial"/>
              </w:rPr>
              <w:fldChar w:fldCharType="end"/>
            </w:r>
          </w:p>
          <w:p w:rsidR="007C4BA3" w:rsidRDefault="007C4BA3" w:rsidP="00EF7250">
            <w:pPr>
              <w:spacing w:after="0" w:line="240" w:lineRule="auto"/>
              <w:jc w:val="both"/>
              <w:rPr>
                <w:rFonts w:eastAsia="Times New Roman" w:cs="Arial"/>
              </w:rPr>
            </w:pPr>
          </w:p>
          <w:p w:rsidR="007C4BA3" w:rsidRDefault="007C4BA3" w:rsidP="00EF7250">
            <w:pPr>
              <w:spacing w:after="0" w:line="240" w:lineRule="auto"/>
              <w:jc w:val="both"/>
              <w:rPr>
                <w:rFonts w:eastAsia="Times New Roman" w:cs="Arial"/>
              </w:rPr>
            </w:pPr>
          </w:p>
          <w:p w:rsidR="00EF7250" w:rsidRDefault="00EF7250" w:rsidP="00EF7250">
            <w:pPr>
              <w:spacing w:after="0" w:line="240" w:lineRule="auto"/>
              <w:jc w:val="both"/>
              <w:rPr>
                <w:rFonts w:eastAsia="Times New Roman" w:cs="Arial"/>
              </w:rPr>
            </w:pPr>
          </w:p>
          <w:p w:rsidR="007C4BA3" w:rsidRDefault="007C4BA3" w:rsidP="00EF7250">
            <w:pPr>
              <w:spacing w:after="0" w:line="240" w:lineRule="auto"/>
              <w:jc w:val="both"/>
              <w:rPr>
                <w:rFonts w:eastAsia="Times New Roman" w:cs="Arial"/>
              </w:rPr>
            </w:pPr>
          </w:p>
          <w:p w:rsidR="007C4BA3" w:rsidRPr="00CB7E82" w:rsidRDefault="007C4BA3" w:rsidP="00EF7250">
            <w:pPr>
              <w:spacing w:after="0" w:line="240" w:lineRule="auto"/>
              <w:jc w:val="both"/>
              <w:rPr>
                <w:rFonts w:eastAsia="Times New Roman" w:cs="Arial"/>
              </w:rPr>
            </w:pPr>
          </w:p>
        </w:tc>
      </w:tr>
      <w:tr w:rsidR="00F06681" w:rsidRPr="00CB7E82" w:rsidTr="00C03BF2">
        <w:trPr>
          <w:trHeight w:val="368"/>
          <w:jc w:val="center"/>
        </w:trPr>
        <w:tc>
          <w:tcPr>
            <w:tcW w:w="270" w:type="dxa"/>
            <w:tcBorders>
              <w:top w:val="single" w:sz="2" w:space="0" w:color="auto"/>
              <w:left w:val="single" w:sz="24" w:space="0" w:color="000000"/>
              <w:bottom w:val="single" w:sz="4" w:space="0" w:color="auto"/>
              <w:right w:val="nil"/>
            </w:tcBorders>
            <w:shd w:val="clear" w:color="auto" w:fill="auto"/>
            <w:vAlign w:val="center"/>
          </w:tcPr>
          <w:p w:rsidR="007525A4" w:rsidRDefault="007525A4"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4"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Pr>
                <w:rFonts w:eastAsia="Times New Roman" w:cs="Arial"/>
              </w:rPr>
              <w:t>Have you dropped out of school?</w:t>
            </w:r>
          </w:p>
        </w:tc>
        <w:tc>
          <w:tcPr>
            <w:tcW w:w="630" w:type="dxa"/>
            <w:gridSpan w:val="2"/>
            <w:tcBorders>
              <w:top w:val="single" w:sz="2" w:space="0" w:color="auto"/>
              <w:left w:val="nil"/>
              <w:bottom w:val="single" w:sz="4"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4" w:space="0" w:color="auto"/>
              <w:right w:val="nil"/>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3"/>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4"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4" w:space="0" w:color="auto"/>
              <w:right w:val="single" w:sz="24" w:space="0" w:color="000000"/>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F06681" w:rsidRPr="00CB7E82" w:rsidTr="00C03BF2">
        <w:trPr>
          <w:trHeight w:val="395"/>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7525A4" w:rsidRDefault="007525A4"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F06681" w:rsidRPr="00171A70" w:rsidRDefault="00F06681" w:rsidP="00EF7250">
            <w:pPr>
              <w:pStyle w:val="Default"/>
              <w:jc w:val="both"/>
              <w:rPr>
                <w:rFonts w:asciiTheme="minorHAnsi" w:hAnsiTheme="minorHAnsi" w:cstheme="minorHAnsi"/>
              </w:rPr>
            </w:pPr>
            <w:r w:rsidRPr="00171A70">
              <w:rPr>
                <w:rFonts w:asciiTheme="minorHAnsi" w:hAnsiTheme="minorHAnsi" w:cstheme="minorHAnsi"/>
              </w:rPr>
              <w:t xml:space="preserve">Are you homeless or did you </w:t>
            </w:r>
            <w:r w:rsidR="00442A15" w:rsidRPr="00171A70">
              <w:rPr>
                <w:rFonts w:asciiTheme="minorHAnsi" w:hAnsiTheme="minorHAnsi" w:cstheme="minorHAnsi"/>
              </w:rPr>
              <w:t>run away</w:t>
            </w:r>
            <w:r w:rsidRPr="00171A70">
              <w:rPr>
                <w:rFonts w:asciiTheme="minorHAnsi" w:hAnsiTheme="minorHAnsi" w:cstheme="minorHAnsi"/>
              </w:rPr>
              <w:t xml:space="preserve"> from home?</w:t>
            </w:r>
          </w:p>
        </w:tc>
        <w:tc>
          <w:tcPr>
            <w:tcW w:w="630" w:type="dxa"/>
            <w:gridSpan w:val="2"/>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F06681" w:rsidRPr="00CB7E82" w:rsidTr="00C03BF2">
        <w:trPr>
          <w:trHeight w:val="373"/>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7525A4" w:rsidRDefault="007525A4"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F06681" w:rsidRPr="00171A70" w:rsidRDefault="00F06681" w:rsidP="00EF7250">
            <w:pPr>
              <w:pStyle w:val="Default"/>
              <w:jc w:val="both"/>
              <w:rPr>
                <w:rFonts w:asciiTheme="minorHAnsi" w:hAnsiTheme="minorHAnsi" w:cstheme="minorHAnsi"/>
              </w:rPr>
            </w:pPr>
            <w:r w:rsidRPr="00171A70">
              <w:rPr>
                <w:rFonts w:asciiTheme="minorHAnsi" w:hAnsiTheme="minorHAnsi" w:cstheme="minorHAnsi"/>
              </w:rPr>
              <w:t>Are you pregnant or currently parenting a child?</w:t>
            </w:r>
          </w:p>
        </w:tc>
        <w:tc>
          <w:tcPr>
            <w:tcW w:w="630" w:type="dxa"/>
            <w:gridSpan w:val="2"/>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F06681" w:rsidRPr="00CB7E82" w:rsidTr="00C03BF2">
        <w:trPr>
          <w:trHeight w:val="490"/>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7525A4" w:rsidRDefault="007525A4"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F06681" w:rsidRPr="00171A70" w:rsidRDefault="00F06681" w:rsidP="00EF7250">
            <w:pPr>
              <w:pStyle w:val="Default"/>
              <w:jc w:val="both"/>
              <w:rPr>
                <w:rFonts w:asciiTheme="minorHAnsi" w:hAnsiTheme="minorHAnsi" w:cstheme="minorHAnsi"/>
              </w:rPr>
            </w:pPr>
            <w:r w:rsidRPr="00171A70">
              <w:rPr>
                <w:rFonts w:asciiTheme="minorHAnsi" w:hAnsiTheme="minorHAnsi" w:cstheme="minorHAnsi"/>
              </w:rPr>
              <w:t>Are you an offender?</w:t>
            </w:r>
          </w:p>
        </w:tc>
        <w:tc>
          <w:tcPr>
            <w:tcW w:w="630" w:type="dxa"/>
            <w:gridSpan w:val="2"/>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rsidR="00F06681" w:rsidRPr="00CB7E82" w:rsidRDefault="00F06681"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rsidR="00F06681" w:rsidRPr="00CB7E82" w:rsidRDefault="00157A20" w:rsidP="00EF7250">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00F06681"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03BF2" w:rsidRPr="00CB7E82" w:rsidTr="00C03BF2">
        <w:trPr>
          <w:trHeight w:val="445"/>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C03BF2" w:rsidRDefault="00C03BF2"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C03BF2" w:rsidRPr="00171A70" w:rsidRDefault="00C03BF2" w:rsidP="00EF7250">
            <w:pPr>
              <w:pStyle w:val="Default"/>
              <w:jc w:val="both"/>
              <w:rPr>
                <w:rFonts w:asciiTheme="minorHAnsi" w:hAnsiTheme="minorHAnsi" w:cstheme="minorHAnsi"/>
              </w:rPr>
            </w:pPr>
            <w:r>
              <w:rPr>
                <w:rFonts w:asciiTheme="minorHAnsi" w:hAnsiTheme="minorHAnsi" w:cstheme="minorHAnsi"/>
              </w:rPr>
              <w:t>Are you one or more grade levels below the appropriate grade level for your age?</w:t>
            </w:r>
          </w:p>
        </w:tc>
        <w:tc>
          <w:tcPr>
            <w:tcW w:w="630" w:type="dxa"/>
            <w:gridSpan w:val="2"/>
            <w:tcBorders>
              <w:top w:val="single" w:sz="2" w:space="0" w:color="auto"/>
              <w:left w:val="nil"/>
              <w:bottom w:val="single" w:sz="2" w:space="0" w:color="auto"/>
              <w:right w:val="nil"/>
            </w:tcBorders>
            <w:shd w:val="clear" w:color="auto" w:fill="auto"/>
            <w:vAlign w:val="center"/>
          </w:tcPr>
          <w:p w:rsidR="00C03BF2" w:rsidRPr="00CB7E82" w:rsidRDefault="00C03BF2" w:rsidP="00F6004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F60040">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F6004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rsidR="00C03BF2" w:rsidRPr="00CB7E82" w:rsidRDefault="00C03BF2" w:rsidP="00F60040">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03BF2" w:rsidRPr="00CB7E82" w:rsidTr="00C03BF2">
        <w:trPr>
          <w:trHeight w:val="652"/>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C03BF2" w:rsidRDefault="00C03BF2" w:rsidP="00844C4A">
            <w:pPr>
              <w:numPr>
                <w:ilvl w:val="0"/>
                <w:numId w:val="28"/>
              </w:num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C03BF2" w:rsidRPr="00171A70" w:rsidRDefault="00C03BF2" w:rsidP="00EF7250">
            <w:pPr>
              <w:pStyle w:val="Default"/>
              <w:jc w:val="both"/>
              <w:rPr>
                <w:rFonts w:asciiTheme="minorHAnsi" w:hAnsiTheme="minorHAnsi" w:cstheme="minorHAnsi"/>
                <w:color w:val="auto"/>
              </w:rPr>
            </w:pPr>
            <w:r w:rsidRPr="00171A70">
              <w:rPr>
                <w:rFonts w:asciiTheme="minorHAnsi" w:hAnsiTheme="minorHAnsi" w:cstheme="minorHAnsi"/>
                <w:color w:val="auto"/>
              </w:rPr>
              <w:t>Locally established criteria for “Requires Additional Assistance” may allow for self-attestation</w:t>
            </w:r>
            <w:r>
              <w:rPr>
                <w:rFonts w:asciiTheme="minorHAnsi" w:hAnsiTheme="minorHAnsi" w:cstheme="minorHAnsi"/>
                <w:color w:val="auto"/>
              </w:rPr>
              <w:t xml:space="preserve">, </w:t>
            </w:r>
            <w:r w:rsidRPr="00171A70">
              <w:rPr>
                <w:rFonts w:asciiTheme="minorHAnsi" w:hAnsiTheme="minorHAnsi" w:cstheme="minorHAnsi"/>
                <w:color w:val="auto"/>
              </w:rPr>
              <w:t>include</w:t>
            </w:r>
            <w:r>
              <w:rPr>
                <w:rFonts w:asciiTheme="minorHAnsi" w:hAnsiTheme="minorHAnsi" w:cstheme="minorHAnsi"/>
                <w:color w:val="auto"/>
              </w:rPr>
              <w:t>s individuals with disabilities (please explain below)</w:t>
            </w:r>
          </w:p>
        </w:tc>
        <w:tc>
          <w:tcPr>
            <w:tcW w:w="630" w:type="dxa"/>
            <w:gridSpan w:val="2"/>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r w:rsidRPr="00CB7E82">
              <w:rPr>
                <w:rFonts w:eastAsia="Times New Roman" w:cs="Arial"/>
              </w:rPr>
              <w:t>Yes</w:t>
            </w: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r w:rsidRPr="00CB7E82">
              <w:rPr>
                <w:rFonts w:eastAsia="Times New Roman" w:cs="Arial"/>
              </w:rPr>
              <w:fldChar w:fldCharType="begin">
                <w:ffData>
                  <w:name w:val="Check4"/>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r w:rsidRPr="00CB7E82">
              <w:rPr>
                <w:rFonts w:eastAsia="Times New Roman"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rsidR="00C03BF2" w:rsidRPr="00CB7E82" w:rsidRDefault="00C03BF2" w:rsidP="00EF7250">
            <w:pPr>
              <w:spacing w:after="0" w:line="240" w:lineRule="auto"/>
              <w:jc w:val="both"/>
              <w:rPr>
                <w:rFonts w:eastAsia="Times New Roman" w:cs="Arial"/>
              </w:rPr>
            </w:pPr>
            <w:r w:rsidRPr="00CB7E82">
              <w:rPr>
                <w:rFonts w:eastAsia="Times New Roman" w:cs="Arial"/>
              </w:rPr>
              <w:fldChar w:fldCharType="begin">
                <w:ffData>
                  <w:name w:val="Check2"/>
                  <w:enabled/>
                  <w:calcOnExit w:val="0"/>
                  <w:checkBox>
                    <w:sizeAuto/>
                    <w:default w:val="0"/>
                  </w:checkBox>
                </w:ffData>
              </w:fldChar>
            </w:r>
            <w:r w:rsidRPr="00CB7E82">
              <w:rPr>
                <w:rFonts w:eastAsia="Times New Roman" w:cs="Arial"/>
              </w:rPr>
              <w:instrText xml:space="preserve"> FORMCHECKBOX </w:instrText>
            </w:r>
            <w:r w:rsidR="008A49C5">
              <w:rPr>
                <w:rFonts w:eastAsia="Times New Roman" w:cs="Arial"/>
              </w:rPr>
            </w:r>
            <w:r w:rsidR="008A49C5">
              <w:rPr>
                <w:rFonts w:eastAsia="Times New Roman" w:cs="Arial"/>
              </w:rPr>
              <w:fldChar w:fldCharType="separate"/>
            </w:r>
            <w:r w:rsidRPr="00CB7E82">
              <w:rPr>
                <w:rFonts w:eastAsia="Times New Roman" w:cs="Arial"/>
              </w:rPr>
              <w:fldChar w:fldCharType="end"/>
            </w:r>
          </w:p>
        </w:tc>
      </w:tr>
      <w:tr w:rsidR="00C03BF2" w:rsidRPr="00CB7E82" w:rsidTr="00C03BF2">
        <w:trPr>
          <w:trHeight w:val="317"/>
          <w:jc w:val="center"/>
        </w:trPr>
        <w:tc>
          <w:tcPr>
            <w:tcW w:w="270" w:type="dxa"/>
            <w:tcBorders>
              <w:top w:val="single" w:sz="2" w:space="0" w:color="auto"/>
              <w:left w:val="single" w:sz="24" w:space="0" w:color="000000"/>
              <w:bottom w:val="single" w:sz="2" w:space="0" w:color="auto"/>
              <w:right w:val="nil"/>
            </w:tcBorders>
            <w:shd w:val="clear" w:color="auto" w:fill="auto"/>
            <w:vAlign w:val="center"/>
          </w:tcPr>
          <w:p w:rsidR="00C03BF2" w:rsidRDefault="00C03BF2" w:rsidP="000B654F">
            <w:pPr>
              <w:spacing w:after="0" w:line="240" w:lineRule="auto"/>
              <w:contextualSpacing/>
              <w:jc w:val="both"/>
              <w:rPr>
                <w:rFonts w:eastAsia="Times New Roman" w:cs="Arial"/>
                <w:b/>
              </w:rPr>
            </w:pPr>
          </w:p>
        </w:tc>
        <w:tc>
          <w:tcPr>
            <w:tcW w:w="8653" w:type="dxa"/>
            <w:gridSpan w:val="5"/>
            <w:tcBorders>
              <w:top w:val="single" w:sz="2" w:space="0" w:color="auto"/>
              <w:left w:val="nil"/>
              <w:bottom w:val="single" w:sz="2" w:space="0" w:color="auto"/>
              <w:right w:val="nil"/>
            </w:tcBorders>
            <w:shd w:val="clear" w:color="auto" w:fill="auto"/>
            <w:vAlign w:val="center"/>
          </w:tcPr>
          <w:p w:rsidR="00C03BF2" w:rsidRDefault="00C03BF2" w:rsidP="00EF7250">
            <w:pPr>
              <w:pStyle w:val="Default"/>
              <w:jc w:val="both"/>
              <w:rPr>
                <w:rFonts w:eastAsia="Times New Roman"/>
              </w:rPr>
            </w:pPr>
            <w:r>
              <w:rPr>
                <w:rFonts w:eastAsia="Times New Roman"/>
              </w:rPr>
              <w:t>Explanation</w:t>
            </w:r>
            <w:r w:rsidRPr="007C4BA3">
              <w:rPr>
                <w:rFonts w:eastAsia="Times New Roman"/>
              </w:rPr>
              <w:t>:</w:t>
            </w:r>
            <w:r w:rsidRPr="00E837E2">
              <w:rPr>
                <w:rFonts w:eastAsia="Times New Roman"/>
              </w:rPr>
              <w:t xml:space="preserve"> </w:t>
            </w:r>
            <w:r w:rsidRPr="00E837E2">
              <w:rPr>
                <w:rFonts w:eastAsia="Times New Roman"/>
              </w:rPr>
              <w:fldChar w:fldCharType="begin">
                <w:ffData>
                  <w:name w:val=""/>
                  <w:enabled/>
                  <w:calcOnExit w:val="0"/>
                  <w:textInput/>
                </w:ffData>
              </w:fldChar>
            </w:r>
            <w:r w:rsidRPr="00E837E2">
              <w:rPr>
                <w:rFonts w:eastAsia="Times New Roman"/>
              </w:rPr>
              <w:instrText xml:space="preserve"> FORMTEXT </w:instrText>
            </w:r>
            <w:r w:rsidRPr="00E837E2">
              <w:rPr>
                <w:rFonts w:eastAsia="Times New Roman"/>
              </w:rPr>
            </w:r>
            <w:r w:rsidRPr="00E837E2">
              <w:rPr>
                <w:rFonts w:eastAsia="Times New Roman"/>
              </w:rPr>
              <w:fldChar w:fldCharType="separate"/>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t> </w:t>
            </w:r>
            <w:r w:rsidRPr="00E837E2">
              <w:rPr>
                <w:rFonts w:eastAsia="Times New Roman"/>
              </w:rPr>
              <w:fldChar w:fldCharType="end"/>
            </w:r>
          </w:p>
          <w:p w:rsidR="00C03BF2" w:rsidRPr="00171A70" w:rsidRDefault="00C03BF2" w:rsidP="00EF7250">
            <w:pPr>
              <w:pStyle w:val="Default"/>
              <w:jc w:val="both"/>
              <w:rPr>
                <w:rFonts w:asciiTheme="minorHAnsi" w:hAnsiTheme="minorHAnsi" w:cstheme="minorHAnsi"/>
                <w:color w:val="auto"/>
              </w:rPr>
            </w:pPr>
          </w:p>
          <w:p w:rsidR="00C03BF2" w:rsidRDefault="00C03BF2" w:rsidP="00EF7250">
            <w:pPr>
              <w:pStyle w:val="Default"/>
              <w:jc w:val="both"/>
              <w:rPr>
                <w:rFonts w:asciiTheme="minorHAnsi" w:hAnsiTheme="minorHAnsi" w:cstheme="minorHAnsi"/>
                <w:color w:val="auto"/>
              </w:rPr>
            </w:pPr>
          </w:p>
          <w:p w:rsidR="00C03BF2" w:rsidRDefault="00C03BF2" w:rsidP="00EF7250">
            <w:pPr>
              <w:pStyle w:val="Default"/>
              <w:jc w:val="both"/>
              <w:rPr>
                <w:rFonts w:asciiTheme="minorHAnsi" w:hAnsiTheme="minorHAnsi" w:cstheme="minorHAnsi"/>
                <w:color w:val="auto"/>
              </w:rPr>
            </w:pPr>
          </w:p>
          <w:p w:rsidR="00C03BF2" w:rsidRPr="00171A70" w:rsidRDefault="00C03BF2" w:rsidP="00EF7250">
            <w:pPr>
              <w:pStyle w:val="Default"/>
              <w:jc w:val="both"/>
              <w:rPr>
                <w:rFonts w:asciiTheme="minorHAnsi" w:hAnsiTheme="minorHAnsi" w:cstheme="minorHAnsi"/>
                <w:color w:val="auto"/>
              </w:rPr>
            </w:pPr>
          </w:p>
        </w:tc>
        <w:tc>
          <w:tcPr>
            <w:tcW w:w="630" w:type="dxa"/>
            <w:gridSpan w:val="2"/>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p>
        </w:tc>
        <w:tc>
          <w:tcPr>
            <w:tcW w:w="540" w:type="dxa"/>
            <w:tcBorders>
              <w:top w:val="single" w:sz="2" w:space="0" w:color="auto"/>
              <w:left w:val="nil"/>
              <w:bottom w:val="single" w:sz="2" w:space="0" w:color="auto"/>
              <w:right w:val="nil"/>
            </w:tcBorders>
            <w:shd w:val="clear" w:color="auto" w:fill="auto"/>
            <w:vAlign w:val="center"/>
          </w:tcPr>
          <w:p w:rsidR="00C03BF2" w:rsidRPr="00CB7E82" w:rsidRDefault="00C03BF2" w:rsidP="00EF7250">
            <w:pPr>
              <w:spacing w:after="0" w:line="240" w:lineRule="auto"/>
              <w:jc w:val="both"/>
              <w:rPr>
                <w:rFonts w:eastAsia="Times New Roman" w:cs="Arial"/>
              </w:rPr>
            </w:pPr>
          </w:p>
        </w:tc>
        <w:tc>
          <w:tcPr>
            <w:tcW w:w="630" w:type="dxa"/>
            <w:tcBorders>
              <w:top w:val="single" w:sz="2" w:space="0" w:color="auto"/>
              <w:left w:val="nil"/>
              <w:bottom w:val="single" w:sz="2" w:space="0" w:color="auto"/>
              <w:right w:val="single" w:sz="24" w:space="0" w:color="000000"/>
            </w:tcBorders>
            <w:shd w:val="clear" w:color="auto" w:fill="auto"/>
            <w:vAlign w:val="center"/>
          </w:tcPr>
          <w:p w:rsidR="00C03BF2" w:rsidRPr="00CB7E82" w:rsidRDefault="00C03BF2" w:rsidP="00EF7250">
            <w:pPr>
              <w:spacing w:after="0" w:line="240" w:lineRule="auto"/>
              <w:jc w:val="both"/>
              <w:rPr>
                <w:rFonts w:eastAsia="Times New Roman" w:cs="Arial"/>
              </w:rPr>
            </w:pPr>
          </w:p>
        </w:tc>
      </w:tr>
      <w:tr w:rsidR="00C03BF2" w:rsidRPr="00CB7E82" w:rsidTr="00C03BF2">
        <w:trPr>
          <w:trHeight w:val="391"/>
          <w:jc w:val="center"/>
        </w:trPr>
        <w:tc>
          <w:tcPr>
            <w:tcW w:w="11263" w:type="dxa"/>
            <w:gridSpan w:val="11"/>
            <w:tcBorders>
              <w:top w:val="single" w:sz="2" w:space="0" w:color="auto"/>
              <w:left w:val="single" w:sz="24" w:space="0" w:color="000000"/>
              <w:bottom w:val="single" w:sz="2" w:space="0" w:color="auto"/>
              <w:right w:val="single" w:sz="24" w:space="0" w:color="000000"/>
            </w:tcBorders>
            <w:shd w:val="clear" w:color="auto" w:fill="92CDDC"/>
            <w:vAlign w:val="center"/>
          </w:tcPr>
          <w:p w:rsidR="00C03BF2" w:rsidRPr="00CB7E82" w:rsidRDefault="00C03BF2" w:rsidP="00EF7250">
            <w:pPr>
              <w:autoSpaceDE w:val="0"/>
              <w:autoSpaceDN w:val="0"/>
              <w:adjustRightInd w:val="0"/>
              <w:spacing w:after="0" w:line="240" w:lineRule="auto"/>
              <w:jc w:val="both"/>
              <w:rPr>
                <w:rFonts w:eastAsia="Times New Roman" w:cs="Arial"/>
                <w:b/>
                <w:color w:val="000000"/>
              </w:rPr>
            </w:pPr>
            <w:r w:rsidRPr="00CB7E82">
              <w:rPr>
                <w:rFonts w:eastAsia="Times New Roman" w:cs="Arial"/>
                <w:b/>
                <w:color w:val="000000"/>
              </w:rPr>
              <w:t>Self-Attestation Statement:</w:t>
            </w:r>
          </w:p>
        </w:tc>
      </w:tr>
      <w:tr w:rsidR="00C03BF2" w:rsidRPr="00CB7E82" w:rsidTr="00C03BF2">
        <w:trPr>
          <w:trHeight w:val="1282"/>
          <w:jc w:val="center"/>
        </w:trPr>
        <w:tc>
          <w:tcPr>
            <w:tcW w:w="11263"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rsidR="00C03BF2" w:rsidRPr="00CB7E82" w:rsidRDefault="00C03BF2" w:rsidP="00EF7250">
            <w:pPr>
              <w:autoSpaceDE w:val="0"/>
              <w:autoSpaceDN w:val="0"/>
              <w:adjustRightInd w:val="0"/>
              <w:spacing w:after="0" w:line="240" w:lineRule="auto"/>
              <w:jc w:val="both"/>
              <w:rPr>
                <w:rFonts w:eastAsia="Times New Roman" w:cs="Arial"/>
                <w:i/>
                <w:color w:val="000000"/>
              </w:rPr>
            </w:pPr>
            <w:r w:rsidRPr="00CB7E82">
              <w:rPr>
                <w:rFonts w:eastAsia="Times New Roman" w:cs="Arial"/>
                <w:i/>
                <w:color w:val="000000"/>
              </w:rPr>
              <w:t>I certify that the information provided on this document is true and accurate to the best of my knowledge and belief.</w:t>
            </w:r>
            <w:r>
              <w:rPr>
                <w:rFonts w:eastAsia="Times New Roman" w:cs="Arial"/>
                <w:i/>
                <w:color w:val="000000"/>
              </w:rPr>
              <w:t xml:space="preserve"> </w:t>
            </w:r>
            <w:r w:rsidRPr="00CB7E82">
              <w:rPr>
                <w:rFonts w:eastAsia="Times New Roman" w:cs="Arial"/>
                <w:i/>
                <w:color w:val="000000"/>
              </w:rPr>
              <w:t xml:space="preserve">I understand that such information is subject to verification and further understand that the above information, if misrepresented or incomplete, may be grounds for immediate termination from </w:t>
            </w:r>
            <w:r>
              <w:rPr>
                <w:rFonts w:eastAsia="Times New Roman" w:cs="Arial"/>
                <w:i/>
                <w:color w:val="000000"/>
              </w:rPr>
              <w:t>any</w:t>
            </w:r>
            <w:r w:rsidRPr="00CB7E82">
              <w:rPr>
                <w:rFonts w:eastAsia="Times New Roman" w:cs="Arial"/>
                <w:i/>
                <w:color w:val="000000"/>
              </w:rPr>
              <w:t xml:space="preserve"> WIA program and/or penalties as specified by law.</w:t>
            </w:r>
          </w:p>
        </w:tc>
      </w:tr>
      <w:tr w:rsidR="00C03BF2" w:rsidRPr="00CB7E82" w:rsidTr="00C03BF2">
        <w:trPr>
          <w:trHeight w:val="719"/>
          <w:jc w:val="center"/>
        </w:trPr>
        <w:tc>
          <w:tcPr>
            <w:tcW w:w="7656" w:type="dxa"/>
            <w:gridSpan w:val="3"/>
            <w:tcBorders>
              <w:top w:val="single" w:sz="4" w:space="0" w:color="auto"/>
              <w:left w:val="single" w:sz="24" w:space="0" w:color="000000"/>
              <w:bottom w:val="single" w:sz="4" w:space="0" w:color="auto"/>
              <w:right w:val="nil"/>
            </w:tcBorders>
            <w:shd w:val="clear" w:color="auto" w:fill="auto"/>
          </w:tcPr>
          <w:p w:rsidR="00C03BF2" w:rsidRPr="00CB7E82" w:rsidRDefault="00C03BF2" w:rsidP="00EF7250">
            <w:pPr>
              <w:spacing w:after="0" w:line="240" w:lineRule="auto"/>
              <w:jc w:val="both"/>
              <w:rPr>
                <w:rFonts w:eastAsia="Times New Roman" w:cs="Arial"/>
                <w:b/>
                <w:sz w:val="8"/>
              </w:rPr>
            </w:pPr>
          </w:p>
          <w:p w:rsidR="00C03BF2" w:rsidRPr="00CB7E82" w:rsidRDefault="00C03BF2" w:rsidP="00EF7250">
            <w:pPr>
              <w:spacing w:after="0" w:line="240" w:lineRule="auto"/>
              <w:jc w:val="both"/>
              <w:rPr>
                <w:rFonts w:eastAsia="Times New Roman" w:cs="Arial"/>
                <w:b/>
              </w:rPr>
            </w:pPr>
            <w:r w:rsidRPr="00CB7E82">
              <w:rPr>
                <w:rFonts w:eastAsia="Times New Roman" w:cs="Arial"/>
                <w:b/>
              </w:rPr>
              <w:t>SIGNATURE OF PARTICIPANT</w:t>
            </w:r>
          </w:p>
          <w:p w:rsidR="00C03BF2" w:rsidRPr="00CB7E82" w:rsidRDefault="00C03BF2" w:rsidP="00EF7250">
            <w:pPr>
              <w:spacing w:after="0" w:line="240" w:lineRule="auto"/>
              <w:jc w:val="both"/>
              <w:rPr>
                <w:rFonts w:eastAsia="Times New Roman" w:cs="Arial"/>
                <w:b/>
                <w:sz w:val="18"/>
              </w:rPr>
            </w:pPr>
          </w:p>
          <w:p w:rsidR="00C03BF2" w:rsidRPr="00CB7E82" w:rsidRDefault="00C03BF2" w:rsidP="00EF7250">
            <w:pPr>
              <w:spacing w:after="0" w:line="240" w:lineRule="auto"/>
              <w:jc w:val="both"/>
              <w:rPr>
                <w:rFonts w:eastAsia="Times New Roman" w:cs="Arial"/>
                <w:b/>
              </w:rPr>
            </w:pPr>
            <w:r w:rsidRPr="00CB7E82">
              <w:rPr>
                <w:rFonts w:eastAsia="Times New Roman" w:cs="Arial"/>
                <w:b/>
              </w:rPr>
              <w:t>X</w:t>
            </w:r>
          </w:p>
        </w:tc>
        <w:tc>
          <w:tcPr>
            <w:tcW w:w="3607" w:type="dxa"/>
            <w:gridSpan w:val="8"/>
            <w:tcBorders>
              <w:top w:val="single" w:sz="4" w:space="0" w:color="auto"/>
              <w:left w:val="nil"/>
              <w:bottom w:val="single" w:sz="4" w:space="0" w:color="auto"/>
              <w:right w:val="single" w:sz="24" w:space="0" w:color="000000"/>
            </w:tcBorders>
            <w:shd w:val="clear" w:color="auto" w:fill="auto"/>
          </w:tcPr>
          <w:p w:rsidR="00C03BF2" w:rsidRPr="00CB7E82" w:rsidRDefault="00C03BF2" w:rsidP="00EF7250">
            <w:pPr>
              <w:spacing w:after="0" w:line="240" w:lineRule="auto"/>
              <w:jc w:val="both"/>
              <w:rPr>
                <w:rFonts w:eastAsia="Times New Roman" w:cs="Arial"/>
                <w:b/>
              </w:rPr>
            </w:pPr>
            <w:r w:rsidRPr="00CB7E82">
              <w:rPr>
                <w:rFonts w:eastAsia="Times New Roman" w:cs="Arial"/>
                <w:b/>
              </w:rPr>
              <w:t>DATE</w:t>
            </w:r>
          </w:p>
        </w:tc>
      </w:tr>
      <w:tr w:rsidR="00C03BF2" w:rsidRPr="00CB7E82" w:rsidTr="00C03BF2">
        <w:trPr>
          <w:trHeight w:val="431"/>
          <w:jc w:val="center"/>
        </w:trPr>
        <w:tc>
          <w:tcPr>
            <w:tcW w:w="11263" w:type="dxa"/>
            <w:gridSpan w:val="11"/>
            <w:tcBorders>
              <w:top w:val="single" w:sz="4" w:space="0" w:color="auto"/>
              <w:left w:val="single" w:sz="24" w:space="0" w:color="000000"/>
              <w:bottom w:val="single" w:sz="4" w:space="0" w:color="auto"/>
              <w:right w:val="single" w:sz="24" w:space="0" w:color="000000"/>
            </w:tcBorders>
            <w:shd w:val="clear" w:color="auto" w:fill="92CDDC"/>
            <w:vAlign w:val="center"/>
          </w:tcPr>
          <w:p w:rsidR="00C03BF2" w:rsidRPr="00CB7E82" w:rsidRDefault="00C03BF2" w:rsidP="00EF7250">
            <w:pPr>
              <w:spacing w:after="0" w:line="240" w:lineRule="auto"/>
              <w:jc w:val="both"/>
              <w:rPr>
                <w:rFonts w:eastAsia="Times New Roman" w:cs="Arial"/>
                <w:b/>
              </w:rPr>
            </w:pPr>
            <w:r>
              <w:rPr>
                <w:rFonts w:eastAsia="Times New Roman" w:cs="Arial"/>
                <w:b/>
              </w:rPr>
              <w:t>Staff</w:t>
            </w:r>
            <w:r w:rsidRPr="00CB7E82">
              <w:rPr>
                <w:rFonts w:eastAsia="Times New Roman" w:cs="Arial"/>
                <w:b/>
              </w:rPr>
              <w:t xml:space="preserve"> Verification Statement:</w:t>
            </w:r>
          </w:p>
        </w:tc>
      </w:tr>
      <w:tr w:rsidR="00C03BF2" w:rsidRPr="00CB7E82" w:rsidTr="00C03BF2">
        <w:trPr>
          <w:trHeight w:hRule="exact" w:val="487"/>
          <w:jc w:val="center"/>
        </w:trPr>
        <w:tc>
          <w:tcPr>
            <w:tcW w:w="11263" w:type="dxa"/>
            <w:gridSpan w:val="11"/>
            <w:tcBorders>
              <w:top w:val="single" w:sz="4" w:space="0" w:color="auto"/>
              <w:left w:val="single" w:sz="24" w:space="0" w:color="000000"/>
              <w:bottom w:val="single" w:sz="4" w:space="0" w:color="auto"/>
              <w:right w:val="single" w:sz="24" w:space="0" w:color="000000"/>
            </w:tcBorders>
            <w:shd w:val="clear" w:color="auto" w:fill="auto"/>
            <w:vAlign w:val="center"/>
          </w:tcPr>
          <w:p w:rsidR="00C03BF2" w:rsidRPr="00EF7250" w:rsidRDefault="00C03BF2" w:rsidP="00EF7250">
            <w:pPr>
              <w:autoSpaceDE w:val="0"/>
              <w:autoSpaceDN w:val="0"/>
              <w:adjustRightInd w:val="0"/>
              <w:spacing w:after="0" w:line="240" w:lineRule="auto"/>
              <w:jc w:val="both"/>
              <w:rPr>
                <w:rFonts w:eastAsia="Times New Roman" w:cs="Arial"/>
                <w:color w:val="000000"/>
              </w:rPr>
            </w:pPr>
            <w:r w:rsidRPr="00CB7E82">
              <w:rPr>
                <w:rFonts w:eastAsia="Times New Roman" w:cs="Arial"/>
                <w:i/>
                <w:color w:val="000000"/>
              </w:rPr>
              <w:t>I certify that the individual whose signature appears above provided the inf</w:t>
            </w:r>
            <w:r>
              <w:rPr>
                <w:rFonts w:eastAsia="Times New Roman" w:cs="Arial"/>
                <w:i/>
                <w:color w:val="000000"/>
              </w:rPr>
              <w:t>ormation recorded on this form.</w:t>
            </w:r>
          </w:p>
        </w:tc>
      </w:tr>
      <w:tr w:rsidR="00C03BF2" w:rsidRPr="00CB7E82" w:rsidTr="00C03BF2">
        <w:trPr>
          <w:trHeight w:hRule="exact" w:val="766"/>
          <w:jc w:val="center"/>
        </w:trPr>
        <w:tc>
          <w:tcPr>
            <w:tcW w:w="7663" w:type="dxa"/>
            <w:gridSpan w:val="4"/>
            <w:tcBorders>
              <w:top w:val="single" w:sz="4" w:space="0" w:color="auto"/>
              <w:left w:val="single" w:sz="24" w:space="0" w:color="000000"/>
              <w:bottom w:val="single" w:sz="24" w:space="0" w:color="000000"/>
              <w:right w:val="nil"/>
            </w:tcBorders>
            <w:shd w:val="clear" w:color="auto" w:fill="auto"/>
          </w:tcPr>
          <w:p w:rsidR="00C03BF2" w:rsidRPr="00CB7E82" w:rsidRDefault="00C03BF2" w:rsidP="00EF7250">
            <w:pPr>
              <w:spacing w:after="0" w:line="240" w:lineRule="auto"/>
              <w:jc w:val="both"/>
              <w:rPr>
                <w:rFonts w:eastAsia="Times New Roman" w:cs="Arial"/>
                <w:b/>
                <w:sz w:val="8"/>
              </w:rPr>
            </w:pPr>
          </w:p>
          <w:p w:rsidR="00C03BF2" w:rsidRPr="00CB7E82" w:rsidRDefault="00C03BF2" w:rsidP="00EF7250">
            <w:pPr>
              <w:spacing w:after="0" w:line="240" w:lineRule="auto"/>
              <w:jc w:val="both"/>
              <w:rPr>
                <w:rFonts w:eastAsia="Times New Roman" w:cs="Arial"/>
                <w:b/>
              </w:rPr>
            </w:pPr>
            <w:r w:rsidRPr="00CB7E82">
              <w:rPr>
                <w:rFonts w:eastAsia="Times New Roman" w:cs="Arial"/>
                <w:b/>
              </w:rPr>
              <w:t xml:space="preserve">SIGNATURE OF </w:t>
            </w:r>
            <w:r>
              <w:rPr>
                <w:rFonts w:eastAsia="Times New Roman" w:cs="Arial"/>
                <w:b/>
              </w:rPr>
              <w:t>STAFF</w:t>
            </w:r>
          </w:p>
          <w:p w:rsidR="00C03BF2" w:rsidRPr="00CB7E82" w:rsidRDefault="00C03BF2" w:rsidP="00EF7250">
            <w:pPr>
              <w:spacing w:after="0" w:line="240" w:lineRule="auto"/>
              <w:jc w:val="both"/>
              <w:rPr>
                <w:rFonts w:eastAsia="Times New Roman" w:cs="Arial"/>
                <w:sz w:val="14"/>
              </w:rPr>
            </w:pPr>
          </w:p>
          <w:p w:rsidR="00C03BF2" w:rsidRPr="00CB7E82" w:rsidRDefault="00C03BF2" w:rsidP="00EF7250">
            <w:pPr>
              <w:spacing w:after="0" w:line="240" w:lineRule="auto"/>
              <w:jc w:val="both"/>
              <w:rPr>
                <w:rFonts w:eastAsia="Times New Roman" w:cs="Arial"/>
                <w:b/>
              </w:rPr>
            </w:pPr>
            <w:r w:rsidRPr="00CB7E82">
              <w:rPr>
                <w:rFonts w:eastAsia="Times New Roman" w:cs="Arial"/>
                <w:b/>
              </w:rPr>
              <w:t>X</w:t>
            </w:r>
          </w:p>
          <w:p w:rsidR="00C03BF2" w:rsidRPr="00CB7E82" w:rsidRDefault="00C03BF2" w:rsidP="00EF7250">
            <w:pPr>
              <w:spacing w:after="0" w:line="240" w:lineRule="auto"/>
              <w:jc w:val="both"/>
              <w:rPr>
                <w:rFonts w:eastAsia="Times New Roman" w:cs="Arial"/>
                <w:b/>
                <w:sz w:val="8"/>
              </w:rPr>
            </w:pPr>
            <w:r w:rsidRPr="00CB7E82">
              <w:rPr>
                <w:rFonts w:eastAsia="Times New Roman" w:cs="Arial"/>
                <w:b/>
              </w:rPr>
              <w:br/>
            </w:r>
            <w:r w:rsidRPr="00CB7E82">
              <w:rPr>
                <w:rFonts w:eastAsia="Times New Roman" w:cs="Arial"/>
                <w:b/>
              </w:rPr>
              <w:br/>
            </w:r>
          </w:p>
          <w:p w:rsidR="00C03BF2" w:rsidRPr="00CB7E82" w:rsidRDefault="00C03BF2" w:rsidP="00EF7250">
            <w:pPr>
              <w:spacing w:after="0" w:line="240" w:lineRule="auto"/>
              <w:jc w:val="both"/>
              <w:rPr>
                <w:rFonts w:eastAsia="Times New Roman" w:cs="Arial"/>
              </w:rPr>
            </w:pPr>
            <w:r w:rsidRPr="00CB7E82">
              <w:rPr>
                <w:rFonts w:eastAsia="Times New Roman" w:cs="Arial"/>
                <w:b/>
              </w:rPr>
              <w:br/>
            </w:r>
            <w:r w:rsidRPr="00CB7E82">
              <w:rPr>
                <w:rFonts w:eastAsia="Times New Roman" w:cs="Arial"/>
                <w:b/>
              </w:rPr>
              <w:br/>
            </w:r>
          </w:p>
        </w:tc>
        <w:tc>
          <w:tcPr>
            <w:tcW w:w="3600" w:type="dxa"/>
            <w:gridSpan w:val="7"/>
            <w:tcBorders>
              <w:top w:val="single" w:sz="4" w:space="0" w:color="auto"/>
              <w:left w:val="nil"/>
              <w:bottom w:val="single" w:sz="24" w:space="0" w:color="000000"/>
              <w:right w:val="single" w:sz="24" w:space="0" w:color="000000"/>
            </w:tcBorders>
            <w:shd w:val="clear" w:color="auto" w:fill="auto"/>
          </w:tcPr>
          <w:p w:rsidR="00C03BF2" w:rsidRPr="00CB7E82" w:rsidRDefault="00C03BF2" w:rsidP="00EF7250">
            <w:pPr>
              <w:spacing w:after="0" w:line="240" w:lineRule="auto"/>
              <w:jc w:val="both"/>
              <w:rPr>
                <w:rFonts w:eastAsia="Times New Roman" w:cs="Arial"/>
                <w:b/>
              </w:rPr>
            </w:pPr>
            <w:r w:rsidRPr="00CB7E82">
              <w:rPr>
                <w:rFonts w:eastAsia="Times New Roman" w:cs="Arial"/>
                <w:b/>
              </w:rPr>
              <w:t>DATE</w:t>
            </w:r>
          </w:p>
        </w:tc>
      </w:tr>
    </w:tbl>
    <w:p w:rsidR="00240B53" w:rsidRDefault="00240B53" w:rsidP="006C75C0">
      <w:pPr>
        <w:rPr>
          <w:rFonts w:cs="Arial"/>
          <w:b/>
        </w:rPr>
      </w:pPr>
    </w:p>
    <w:p w:rsidR="00240B53" w:rsidRDefault="00240B53">
      <w:pPr>
        <w:rPr>
          <w:rFonts w:cs="Arial"/>
          <w:b/>
        </w:rPr>
      </w:pPr>
      <w:r>
        <w:rPr>
          <w:rFonts w:cs="Arial"/>
          <w:b/>
        </w:rPr>
        <w:br w:type="page"/>
      </w:r>
    </w:p>
    <w:p w:rsidR="00F57181" w:rsidRPr="006D34F2" w:rsidRDefault="005554AC" w:rsidP="00844C4A">
      <w:pPr>
        <w:pStyle w:val="ListParagraph"/>
        <w:numPr>
          <w:ilvl w:val="0"/>
          <w:numId w:val="27"/>
        </w:numPr>
        <w:spacing w:after="0" w:line="240" w:lineRule="auto"/>
        <w:jc w:val="both"/>
        <w:outlineLvl w:val="1"/>
        <w:rPr>
          <w:rStyle w:val="Strong"/>
          <w:sz w:val="28"/>
          <w:szCs w:val="28"/>
        </w:rPr>
      </w:pPr>
      <w:bookmarkStart w:id="39" w:name="_Toc357682103"/>
      <w:bookmarkStart w:id="40" w:name="_Toc364423339"/>
      <w:r>
        <w:rPr>
          <w:rStyle w:val="Strong"/>
          <w:sz w:val="28"/>
          <w:szCs w:val="28"/>
        </w:rPr>
        <w:lastRenderedPageBreak/>
        <w:t xml:space="preserve">Forms </w:t>
      </w:r>
      <w:r w:rsidR="00F57181" w:rsidRPr="006D34F2">
        <w:rPr>
          <w:rStyle w:val="Strong"/>
          <w:sz w:val="28"/>
          <w:szCs w:val="28"/>
        </w:rPr>
        <w:t>of Includable and Excludable Income</w:t>
      </w:r>
      <w:bookmarkEnd w:id="39"/>
      <w:bookmarkEnd w:id="40"/>
    </w:p>
    <w:p w:rsidR="00F57181" w:rsidRDefault="00F57181" w:rsidP="0048156B">
      <w:pPr>
        <w:pStyle w:val="ListParagraph"/>
        <w:spacing w:after="0" w:line="240" w:lineRule="auto"/>
        <w:ind w:left="360"/>
        <w:jc w:val="both"/>
        <w:rPr>
          <w:rFonts w:eastAsia="Times New Roman" w:cs="Arial"/>
          <w:b/>
          <w:color w:val="000000"/>
          <w:sz w:val="28"/>
        </w:rPr>
      </w:pPr>
    </w:p>
    <w:p w:rsidR="005554AC" w:rsidRDefault="005554AC" w:rsidP="0048156B">
      <w:pPr>
        <w:spacing w:after="0" w:line="240" w:lineRule="auto"/>
        <w:jc w:val="both"/>
        <w:rPr>
          <w:rFonts w:cs="Arial"/>
        </w:rPr>
      </w:pPr>
      <w:r w:rsidRPr="00510FDA">
        <w:rPr>
          <w:rFonts w:cs="Arial"/>
        </w:rPr>
        <w:t xml:space="preserve">Utilizing the definition of low-income at </w:t>
      </w:r>
      <w:r w:rsidR="00F95120">
        <w:rPr>
          <w:rFonts w:cs="Arial"/>
        </w:rPr>
        <w:t>Section</w:t>
      </w:r>
      <w:r w:rsidRPr="00510FDA">
        <w:rPr>
          <w:rFonts w:cs="Arial"/>
        </w:rPr>
        <w:t xml:space="preserve"> 101(25)</w:t>
      </w:r>
      <w:r>
        <w:rPr>
          <w:rFonts w:cs="Arial"/>
        </w:rPr>
        <w:t xml:space="preserve"> (see Definition section)</w:t>
      </w:r>
      <w:r w:rsidRPr="00510FDA">
        <w:rPr>
          <w:rFonts w:cs="Arial"/>
        </w:rPr>
        <w:t xml:space="preserve">, </w:t>
      </w:r>
      <w:r>
        <w:rPr>
          <w:rFonts w:cs="Arial"/>
        </w:rPr>
        <w:t>the SAWDC</w:t>
      </w:r>
      <w:r w:rsidRPr="00510FDA">
        <w:rPr>
          <w:rFonts w:cs="Arial"/>
        </w:rPr>
        <w:t xml:space="preserve"> </w:t>
      </w:r>
      <w:r>
        <w:rPr>
          <w:rFonts w:cs="Arial"/>
        </w:rPr>
        <w:t xml:space="preserve">has established </w:t>
      </w:r>
      <w:r w:rsidRPr="00510FDA">
        <w:rPr>
          <w:rFonts w:cs="Arial"/>
        </w:rPr>
        <w:t xml:space="preserve">income verification and </w:t>
      </w:r>
      <w:r>
        <w:rPr>
          <w:rFonts w:cs="Arial"/>
        </w:rPr>
        <w:t xml:space="preserve">defined </w:t>
      </w:r>
      <w:r w:rsidRPr="00510FDA">
        <w:rPr>
          <w:rFonts w:cs="Arial"/>
        </w:rPr>
        <w:t>what is included or excluded as income</w:t>
      </w:r>
      <w:r>
        <w:rPr>
          <w:rFonts w:cs="Arial"/>
        </w:rPr>
        <w:t>.</w:t>
      </w:r>
      <w:r w:rsidR="00ED2F2D">
        <w:rPr>
          <w:rFonts w:cs="Arial"/>
        </w:rPr>
        <w:t xml:space="preserve"> </w:t>
      </w:r>
      <w:r>
        <w:rPr>
          <w:rFonts w:cs="Arial"/>
        </w:rPr>
        <w:t>While the SAWDC has defined these included and excluded income lists, it is not all-inclusive and may be added to as necessary. For items not on the list, contact the SAWDC for guidance on any additional income sources</w:t>
      </w:r>
      <w:r w:rsidRPr="00FE365A">
        <w:rPr>
          <w:rFonts w:cs="Arial"/>
        </w:rPr>
        <w:t>.</w:t>
      </w:r>
      <w:r w:rsidR="00ED2F2D">
        <w:rPr>
          <w:rFonts w:cs="Arial"/>
        </w:rPr>
        <w:t xml:space="preserve"> </w:t>
      </w:r>
    </w:p>
    <w:p w:rsidR="005554AC" w:rsidRDefault="005554AC" w:rsidP="0048156B">
      <w:pPr>
        <w:spacing w:after="0" w:line="240" w:lineRule="auto"/>
        <w:jc w:val="both"/>
        <w:rPr>
          <w:rFonts w:cs="Arial"/>
        </w:rPr>
      </w:pPr>
    </w:p>
    <w:p w:rsidR="00F57181" w:rsidRPr="002E551C" w:rsidRDefault="005554AC" w:rsidP="0048156B">
      <w:pPr>
        <w:spacing w:after="0" w:line="240" w:lineRule="auto"/>
        <w:jc w:val="both"/>
        <w:rPr>
          <w:rFonts w:eastAsia="Times New Roman" w:cs="Arial"/>
          <w:color w:val="000000"/>
        </w:rPr>
      </w:pPr>
      <w:r>
        <w:rPr>
          <w:rFonts w:cs="Arial"/>
        </w:rPr>
        <w:t>(If the income cannot meet one of the excludable criteria, then the payment will be includable income).</w:t>
      </w:r>
    </w:p>
    <w:p w:rsidR="00F57181" w:rsidRPr="00E46112" w:rsidRDefault="00F57181" w:rsidP="0048156B">
      <w:pPr>
        <w:pStyle w:val="ListParagraph"/>
        <w:spacing w:after="0" w:line="240" w:lineRule="auto"/>
        <w:ind w:left="360"/>
        <w:rPr>
          <w:rFonts w:eastAsia="Times New Roman" w:cs="Arial"/>
          <w:color w:val="000000"/>
        </w:rPr>
      </w:pPr>
    </w:p>
    <w:tbl>
      <w:tblPr>
        <w:tblStyle w:val="TableGrid2"/>
        <w:tblW w:w="11340" w:type="dxa"/>
        <w:tblInd w:w="-16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50"/>
        <w:gridCol w:w="10890"/>
      </w:tblGrid>
      <w:tr w:rsidR="00F57181" w:rsidRPr="00171A70" w:rsidTr="00B66292">
        <w:tc>
          <w:tcPr>
            <w:tcW w:w="11340" w:type="dxa"/>
            <w:gridSpan w:val="2"/>
            <w:tcBorders>
              <w:bottom w:val="single" w:sz="4" w:space="0" w:color="auto"/>
            </w:tcBorders>
            <w:shd w:val="clear" w:color="auto" w:fill="92CDDC"/>
            <w:vAlign w:val="center"/>
          </w:tcPr>
          <w:p w:rsidR="00F57181" w:rsidRPr="00171A70" w:rsidRDefault="00F57181" w:rsidP="0048156B">
            <w:pPr>
              <w:jc w:val="center"/>
              <w:rPr>
                <w:rFonts w:asciiTheme="minorHAnsi" w:eastAsia="Calibri" w:hAnsiTheme="minorHAnsi" w:cstheme="minorHAnsi"/>
                <w:b/>
                <w:sz w:val="28"/>
              </w:rPr>
            </w:pPr>
            <w:r w:rsidRPr="00171A70">
              <w:rPr>
                <w:rFonts w:asciiTheme="minorHAnsi" w:eastAsia="Calibri" w:hAnsiTheme="minorHAnsi" w:cstheme="minorHAnsi"/>
                <w:b/>
                <w:sz w:val="28"/>
              </w:rPr>
              <w:t>Included Income</w:t>
            </w:r>
          </w:p>
        </w:tc>
      </w:tr>
      <w:tr w:rsidR="006B2505" w:rsidRPr="00171A70" w:rsidTr="00B66292">
        <w:trPr>
          <w:trHeight w:val="1520"/>
        </w:trPr>
        <w:tc>
          <w:tcPr>
            <w:tcW w:w="450" w:type="dxa"/>
            <w:tcBorders>
              <w:top w:val="single" w:sz="4" w:space="0" w:color="auto"/>
              <w:bottom w:val="single" w:sz="4"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shd w:val="clear" w:color="auto" w:fill="D9D9D9" w:themeFill="background1" w:themeFillShade="D9"/>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Gross wages and salaries before deductions</w:t>
            </w:r>
            <w:r w:rsidRPr="00171A70">
              <w:rPr>
                <w:rFonts w:asciiTheme="minorHAnsi" w:eastAsia="Calibri" w:hAnsiTheme="minorHAnsi" w:cstheme="minorHAnsi"/>
                <w:szCs w:val="20"/>
              </w:rPr>
              <w:t>, including wages earned while in OJT, on reserve duty in the Armed Forces and severance pay</w:t>
            </w:r>
            <w:r w:rsidRPr="00171A70">
              <w:rPr>
                <w:rFonts w:asciiTheme="minorHAnsi" w:eastAsia="Calibri" w:hAnsiTheme="minorHAnsi" w:cstheme="minorHAnsi"/>
                <w:color w:val="000000"/>
                <w:szCs w:val="20"/>
              </w:rPr>
              <w:t>. Total money earnings received from work performed as an employee. If a family’s only source of income was from wages and salary payments, family income would be equal to gross wages and salary received.</w:t>
            </w:r>
          </w:p>
        </w:tc>
      </w:tr>
      <w:tr w:rsidR="006B2505" w:rsidRPr="00171A70" w:rsidTr="00B66292">
        <w:trPr>
          <w:trHeight w:val="998"/>
        </w:trPr>
        <w:tc>
          <w:tcPr>
            <w:tcW w:w="450" w:type="dxa"/>
            <w:tcBorders>
              <w:top w:val="single" w:sz="4" w:space="0" w:color="auto"/>
              <w:bottom w:val="single" w:sz="4" w:space="0" w:color="auto"/>
            </w:tcBorders>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Net receipts from non-farm self-employment (receipts from a person’s own unincorporated business, professional enterprise or partnership after deductions for business expenses). If the business or enterprise has suffered a loss, this loss will be allowed to off-set wage earnings.</w:t>
            </w:r>
          </w:p>
        </w:tc>
      </w:tr>
      <w:tr w:rsidR="006B2505" w:rsidRPr="00171A70" w:rsidTr="00B66292">
        <w:trPr>
          <w:trHeight w:val="962"/>
        </w:trPr>
        <w:tc>
          <w:tcPr>
            <w:tcW w:w="450" w:type="dxa"/>
            <w:tcBorders>
              <w:top w:val="single" w:sz="4" w:space="0" w:color="auto"/>
              <w:bottom w:val="single" w:sz="4"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shd w:val="clear" w:color="auto" w:fill="D9D9D9" w:themeFill="background1" w:themeFillShade="D9"/>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Net receipts from farm self-employment (receipts from a farm which one operates as an owner, renter, or sharecropper, after deductions for farm operating expenses). If the farm has suffered a loss, this loss will be allowed to off-set wage earnings.</w:t>
            </w:r>
          </w:p>
        </w:tc>
      </w:tr>
      <w:tr w:rsidR="006B2505" w:rsidRPr="00171A70" w:rsidTr="00B66292">
        <w:trPr>
          <w:trHeight w:val="728"/>
        </w:trPr>
        <w:tc>
          <w:tcPr>
            <w:tcW w:w="450" w:type="dxa"/>
            <w:tcBorders>
              <w:top w:val="single" w:sz="4" w:space="0" w:color="auto"/>
              <w:bottom w:val="single" w:sz="4" w:space="0" w:color="auto"/>
            </w:tcBorders>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Regular payments from railroad retirement benefits, strike benefits from union funds, worker’s compensation (not lump sum) and training stipends.</w:t>
            </w:r>
          </w:p>
        </w:tc>
      </w:tr>
      <w:tr w:rsidR="006B2505" w:rsidRPr="00171A70" w:rsidTr="00B66292">
        <w:trPr>
          <w:trHeight w:val="422"/>
        </w:trPr>
        <w:tc>
          <w:tcPr>
            <w:tcW w:w="450" w:type="dxa"/>
            <w:tcBorders>
              <w:top w:val="single" w:sz="4" w:space="0" w:color="auto"/>
              <w:bottom w:val="single" w:sz="4"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shd w:val="clear" w:color="auto" w:fill="D9D9D9" w:themeFill="background1" w:themeFillShade="D9"/>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Alimony.</w:t>
            </w:r>
          </w:p>
        </w:tc>
      </w:tr>
      <w:tr w:rsidR="006B2505" w:rsidRPr="00171A70" w:rsidTr="00B66292">
        <w:trPr>
          <w:trHeight w:val="998"/>
        </w:trPr>
        <w:tc>
          <w:tcPr>
            <w:tcW w:w="450" w:type="dxa"/>
            <w:tcBorders>
              <w:top w:val="single" w:sz="4" w:space="0" w:color="auto"/>
              <w:bottom w:val="single" w:sz="4" w:space="0" w:color="auto"/>
            </w:tcBorders>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Military family allotments or other regular support from an absent family member or someone not living in the household, except child support payments and military payments indicated below which are excluded from family income calculations.</w:t>
            </w:r>
          </w:p>
        </w:tc>
      </w:tr>
      <w:tr w:rsidR="006B2505" w:rsidRPr="00171A70" w:rsidTr="00B66292">
        <w:trPr>
          <w:trHeight w:val="512"/>
        </w:trPr>
        <w:tc>
          <w:tcPr>
            <w:tcW w:w="450" w:type="dxa"/>
            <w:tcBorders>
              <w:top w:val="single" w:sz="4" w:space="0" w:color="auto"/>
              <w:bottom w:val="single" w:sz="2"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2" w:space="0" w:color="auto"/>
            </w:tcBorders>
            <w:shd w:val="clear" w:color="auto" w:fill="D9D9D9" w:themeFill="background1" w:themeFillShade="D9"/>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Pensions whether private or government employee (including military retirement pay).</w:t>
            </w:r>
          </w:p>
        </w:tc>
      </w:tr>
      <w:tr w:rsidR="006B2505" w:rsidRPr="00171A70" w:rsidTr="00B66292">
        <w:trPr>
          <w:trHeight w:val="463"/>
        </w:trPr>
        <w:tc>
          <w:tcPr>
            <w:tcW w:w="450" w:type="dxa"/>
            <w:tcBorders>
              <w:top w:val="single" w:sz="2" w:space="0" w:color="auto"/>
              <w:bottom w:val="single" w:sz="4" w:space="0" w:color="auto"/>
            </w:tcBorders>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2" w:space="0" w:color="auto"/>
              <w:bottom w:val="single" w:sz="4" w:space="0" w:color="auto"/>
            </w:tcBorders>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Regular insurance or annuity payments received by the individual or family member.</w:t>
            </w:r>
          </w:p>
        </w:tc>
      </w:tr>
      <w:tr w:rsidR="006B2505" w:rsidRPr="00171A70" w:rsidTr="00B66292">
        <w:trPr>
          <w:trHeight w:val="710"/>
        </w:trPr>
        <w:tc>
          <w:tcPr>
            <w:tcW w:w="450" w:type="dxa"/>
            <w:tcBorders>
              <w:top w:val="single" w:sz="4" w:space="0" w:color="auto"/>
              <w:bottom w:val="single" w:sz="4"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shd w:val="clear" w:color="auto" w:fill="D9D9D9" w:themeFill="background1" w:themeFillShade="D9"/>
            <w:vAlign w:val="center"/>
          </w:tcPr>
          <w:p w:rsidR="00AD49EF" w:rsidRPr="00AD49EF" w:rsidRDefault="006B2505" w:rsidP="0048156B">
            <w:pPr>
              <w:autoSpaceDE w:val="0"/>
              <w:autoSpaceDN w:val="0"/>
              <w:adjustRightInd w:val="0"/>
              <w:rPr>
                <w:rFonts w:asciiTheme="minorHAnsi" w:eastAsia="Calibri" w:hAnsiTheme="minorHAnsi" w:cstheme="minorHAnsi"/>
                <w:szCs w:val="20"/>
              </w:rPr>
            </w:pPr>
            <w:r w:rsidRPr="00171A70">
              <w:rPr>
                <w:rFonts w:asciiTheme="minorHAnsi" w:eastAsia="Calibri" w:hAnsiTheme="minorHAnsi" w:cstheme="minorHAnsi"/>
                <w:color w:val="000000"/>
                <w:szCs w:val="20"/>
              </w:rPr>
              <w:t>College or university grants or scholarships based on merit,</w:t>
            </w:r>
            <w:r w:rsidR="00AF7C1F">
              <w:rPr>
                <w:rFonts w:asciiTheme="minorHAnsi" w:eastAsia="Calibri" w:hAnsiTheme="minorHAnsi" w:cstheme="minorHAnsi"/>
                <w:color w:val="000000"/>
                <w:szCs w:val="20"/>
              </w:rPr>
              <w:t xml:space="preserve"> fellowships and assistantships </w:t>
            </w:r>
            <w:r w:rsidRPr="00171A70">
              <w:rPr>
                <w:rFonts w:asciiTheme="minorHAnsi" w:eastAsia="Calibri" w:hAnsiTheme="minorHAnsi" w:cstheme="minorHAnsi"/>
                <w:color w:val="000000"/>
                <w:szCs w:val="20"/>
              </w:rPr>
              <w:t>(</w:t>
            </w:r>
            <w:r w:rsidRPr="00171A70">
              <w:rPr>
                <w:rFonts w:asciiTheme="minorHAnsi" w:eastAsia="Calibri" w:hAnsiTheme="minorHAnsi" w:cstheme="minorHAnsi"/>
                <w:szCs w:val="20"/>
              </w:rPr>
              <w:t>other than needs-based scholarships).</w:t>
            </w:r>
          </w:p>
        </w:tc>
      </w:tr>
      <w:tr w:rsidR="006B2505" w:rsidRPr="00171A70" w:rsidTr="00B66292">
        <w:trPr>
          <w:trHeight w:val="800"/>
        </w:trPr>
        <w:tc>
          <w:tcPr>
            <w:tcW w:w="450" w:type="dxa"/>
            <w:tcBorders>
              <w:top w:val="single" w:sz="4" w:space="0" w:color="auto"/>
              <w:bottom w:val="single" w:sz="4" w:space="0" w:color="auto"/>
            </w:tcBorders>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4" w:space="0" w:color="auto"/>
            </w:tcBorders>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Dividends, interest, net rental income, net royalties, periodic receipts from estates or trusts and net gambling or lottery winnings.</w:t>
            </w:r>
          </w:p>
        </w:tc>
      </w:tr>
      <w:tr w:rsidR="006B2505" w:rsidRPr="00171A70" w:rsidTr="00B66292">
        <w:trPr>
          <w:trHeight w:val="1250"/>
        </w:trPr>
        <w:tc>
          <w:tcPr>
            <w:tcW w:w="450" w:type="dxa"/>
            <w:tcBorders>
              <w:top w:val="single" w:sz="4" w:space="0" w:color="auto"/>
              <w:bottom w:val="single" w:sz="24" w:space="0" w:color="auto"/>
            </w:tcBorders>
            <w:shd w:val="clear" w:color="auto" w:fill="D9D9D9" w:themeFill="background1" w:themeFillShade="D9"/>
            <w:vAlign w:val="center"/>
          </w:tcPr>
          <w:p w:rsidR="006B2505" w:rsidRPr="00171A70" w:rsidRDefault="006B2505" w:rsidP="00844C4A">
            <w:pPr>
              <w:numPr>
                <w:ilvl w:val="0"/>
                <w:numId w:val="42"/>
              </w:numPr>
              <w:contextualSpacing/>
              <w:jc w:val="right"/>
              <w:rPr>
                <w:rFonts w:asciiTheme="minorHAnsi" w:eastAsia="Calibri" w:hAnsiTheme="minorHAnsi" w:cstheme="minorHAnsi"/>
              </w:rPr>
            </w:pPr>
          </w:p>
        </w:tc>
        <w:tc>
          <w:tcPr>
            <w:tcW w:w="10890" w:type="dxa"/>
            <w:tcBorders>
              <w:top w:val="single" w:sz="4" w:space="0" w:color="auto"/>
              <w:bottom w:val="single" w:sz="24" w:space="0" w:color="auto"/>
            </w:tcBorders>
            <w:shd w:val="clear" w:color="auto" w:fill="D9D9D9" w:themeFill="background1" w:themeFillShade="D9"/>
            <w:vAlign w:val="center"/>
          </w:tcPr>
          <w:p w:rsidR="00AD49EF" w:rsidRPr="00171A70" w:rsidRDefault="006B2505" w:rsidP="0048156B">
            <w:pPr>
              <w:autoSpaceDE w:val="0"/>
              <w:autoSpaceDN w:val="0"/>
              <w:adjustRightInd w:val="0"/>
              <w:rPr>
                <w:rFonts w:asciiTheme="minorHAnsi" w:eastAsia="Calibri" w:hAnsiTheme="minorHAnsi" w:cstheme="minorHAnsi"/>
                <w:color w:val="000000"/>
                <w:szCs w:val="20"/>
              </w:rPr>
            </w:pPr>
            <w:r w:rsidRPr="00171A70">
              <w:rPr>
                <w:rFonts w:asciiTheme="minorHAnsi" w:eastAsia="Calibri" w:hAnsiTheme="minorHAnsi" w:cstheme="minorHAnsi"/>
                <w:color w:val="000000"/>
                <w:szCs w:val="20"/>
              </w:rPr>
              <w:t>Social Security Disability (SSDI) Insurance payments (Title II of the Social Security Act, Federal Old-Age, Survivors and Disability Insurance). SSDI pays benefits to individuals that have worked in the past, paid Social Security taxes and are currently unable to work for a year or more because of a disability. SSDI is considered income replacement.</w:t>
            </w:r>
          </w:p>
        </w:tc>
      </w:tr>
    </w:tbl>
    <w:p w:rsidR="000612B8" w:rsidRDefault="000612B8" w:rsidP="0048156B">
      <w:pPr>
        <w:spacing w:after="0" w:line="240" w:lineRule="auto"/>
      </w:pPr>
    </w:p>
    <w:p w:rsidR="000612B8" w:rsidRDefault="000612B8" w:rsidP="0048156B">
      <w:pPr>
        <w:spacing w:after="0" w:line="240" w:lineRule="auto"/>
      </w:pPr>
    </w:p>
    <w:p w:rsidR="000612B8" w:rsidRDefault="000612B8" w:rsidP="0048156B">
      <w:pPr>
        <w:spacing w:after="0" w:line="240" w:lineRule="auto"/>
      </w:pPr>
    </w:p>
    <w:p w:rsidR="000612B8" w:rsidRDefault="000612B8" w:rsidP="0048156B">
      <w:pPr>
        <w:spacing w:after="0" w:line="240" w:lineRule="auto"/>
      </w:pPr>
    </w:p>
    <w:p w:rsidR="000612B8" w:rsidRDefault="000612B8" w:rsidP="0048156B">
      <w:pPr>
        <w:spacing w:after="0" w:line="240" w:lineRule="auto"/>
      </w:pPr>
    </w:p>
    <w:p w:rsidR="004A2E85" w:rsidRDefault="004A2E85" w:rsidP="0048156B">
      <w:pPr>
        <w:spacing w:after="0" w:line="240" w:lineRule="auto"/>
      </w:pPr>
      <w:r>
        <w:br w:type="page"/>
      </w:r>
    </w:p>
    <w:tbl>
      <w:tblPr>
        <w:tblStyle w:val="TableGrid2"/>
        <w:tblW w:w="11340" w:type="dxa"/>
        <w:tblInd w:w="-16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60"/>
        <w:gridCol w:w="10980"/>
      </w:tblGrid>
      <w:tr w:rsidR="00F57181" w:rsidRPr="007A5000" w:rsidTr="00B66292">
        <w:tc>
          <w:tcPr>
            <w:tcW w:w="11340" w:type="dxa"/>
            <w:gridSpan w:val="2"/>
            <w:tcBorders>
              <w:bottom w:val="single" w:sz="4" w:space="0" w:color="auto"/>
            </w:tcBorders>
            <w:shd w:val="clear" w:color="auto" w:fill="92CDDC"/>
            <w:vAlign w:val="center"/>
          </w:tcPr>
          <w:p w:rsidR="00F57181" w:rsidRPr="007A5000" w:rsidRDefault="005554AC" w:rsidP="0048156B">
            <w:pPr>
              <w:jc w:val="center"/>
              <w:rPr>
                <w:rFonts w:asciiTheme="minorHAnsi" w:eastAsia="Calibri" w:hAnsiTheme="minorHAnsi" w:cstheme="minorHAnsi"/>
                <w:sz w:val="28"/>
                <w:szCs w:val="20"/>
              </w:rPr>
            </w:pPr>
            <w:r w:rsidRPr="007A5000">
              <w:rPr>
                <w:rFonts w:asciiTheme="minorHAnsi" w:eastAsia="Calibri" w:hAnsiTheme="minorHAnsi" w:cstheme="minorHAnsi"/>
                <w:b/>
                <w:sz w:val="28"/>
                <w:szCs w:val="20"/>
              </w:rPr>
              <w:lastRenderedPageBreak/>
              <w:t>Excluded Income</w:t>
            </w:r>
          </w:p>
        </w:tc>
      </w:tr>
      <w:tr w:rsidR="006B2505" w:rsidRPr="007A5000" w:rsidTr="00B66292">
        <w:trPr>
          <w:trHeight w:val="593"/>
        </w:trPr>
        <w:tc>
          <w:tcPr>
            <w:tcW w:w="36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Regular payments from Old-Age, Survivors and Disability Insurance (OASI) benefits received under Section 202 of the Social Security Act.</w:t>
            </w:r>
          </w:p>
        </w:tc>
      </w:tr>
      <w:tr w:rsidR="006B2505" w:rsidRPr="007A5000" w:rsidTr="00B66292">
        <w:trPr>
          <w:trHeight w:val="1160"/>
        </w:trPr>
        <w:tc>
          <w:tcPr>
            <w:tcW w:w="360" w:type="dxa"/>
            <w:tcBorders>
              <w:top w:val="single" w:sz="4" w:space="0" w:color="auto"/>
              <w:bottom w:val="single" w:sz="2" w:space="0" w:color="auto"/>
            </w:tcBorders>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2" w:space="0" w:color="auto"/>
            </w:tcBorders>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Supplemental Security Income Insurance (SSI), Title XVI of the Social Security Act, for the Aged, Blind, and Disabled. SSI is an income supplement program funded by general tax revenues and pays benefits based on financial need (not Social Security taxes). SSI is designed to help aged, blind and disabled people who have little or no income and provides cash to meet basic needs for food, clothing and shelter.</w:t>
            </w:r>
          </w:p>
        </w:tc>
      </w:tr>
      <w:tr w:rsidR="006B2505" w:rsidRPr="007A5000" w:rsidTr="00B66292">
        <w:trPr>
          <w:trHeight w:val="445"/>
        </w:trPr>
        <w:tc>
          <w:tcPr>
            <w:tcW w:w="360" w:type="dxa"/>
            <w:tcBorders>
              <w:top w:val="single" w:sz="2" w:space="0" w:color="auto"/>
              <w:bottom w:val="single" w:sz="4"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2" w:space="0" w:color="auto"/>
              <w:bottom w:val="single" w:sz="4" w:space="0" w:color="auto"/>
            </w:tcBorders>
            <w:shd w:val="clear" w:color="auto" w:fill="D9D9D9" w:themeFill="background1" w:themeFillShade="D9"/>
            <w:vAlign w:val="center"/>
          </w:tcPr>
          <w:p w:rsidR="006B2505" w:rsidRPr="007A5000" w:rsidRDefault="006B2505" w:rsidP="00B66292">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Public cash assistance, e.g., TANF, emergency assistance, general relief, su</w:t>
            </w:r>
            <w:r w:rsidR="00B66292">
              <w:rPr>
                <w:rFonts w:asciiTheme="minorHAnsi" w:eastAsia="Calibri" w:hAnsiTheme="minorHAnsi" w:cstheme="minorHAnsi"/>
                <w:color w:val="000000"/>
                <w:szCs w:val="20"/>
              </w:rPr>
              <w:t>pplemental security income- SSI</w:t>
            </w:r>
            <w:r w:rsidRPr="007A5000">
              <w:rPr>
                <w:rFonts w:asciiTheme="minorHAnsi" w:eastAsia="Calibri" w:hAnsiTheme="minorHAnsi" w:cstheme="minorHAnsi"/>
                <w:color w:val="000000"/>
                <w:szCs w:val="20"/>
              </w:rPr>
              <w:t>.</w:t>
            </w:r>
          </w:p>
        </w:tc>
      </w:tr>
      <w:tr w:rsidR="006B2505" w:rsidRPr="007A5000" w:rsidTr="00B66292">
        <w:trPr>
          <w:trHeight w:val="890"/>
        </w:trPr>
        <w:tc>
          <w:tcPr>
            <w:tcW w:w="360" w:type="dxa"/>
            <w:tcBorders>
              <w:top w:val="single" w:sz="4" w:space="0" w:color="auto"/>
              <w:bottom w:val="single" w:sz="4" w:space="0" w:color="auto"/>
            </w:tcBorders>
            <w:shd w:val="clear" w:color="auto" w:fill="auto"/>
            <w:vAlign w:val="center"/>
          </w:tcPr>
          <w:p w:rsidR="006B2505" w:rsidRPr="007A5000" w:rsidRDefault="006B2505" w:rsidP="00844C4A">
            <w:pPr>
              <w:numPr>
                <w:ilvl w:val="0"/>
                <w:numId w:val="45"/>
              </w:numPr>
              <w:contextualSpacing/>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auto"/>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b/>
                <w:bCs/>
                <w:color w:val="000000"/>
                <w:szCs w:val="20"/>
              </w:rPr>
              <w:t xml:space="preserve">Needs-based </w:t>
            </w:r>
            <w:r w:rsidRPr="007A5000">
              <w:rPr>
                <w:rFonts w:asciiTheme="minorHAnsi" w:eastAsia="Calibri" w:hAnsiTheme="minorHAnsi" w:cstheme="minorHAnsi"/>
                <w:color w:val="000000"/>
                <w:szCs w:val="20"/>
              </w:rPr>
              <w:t>scholarship assistance, and financial assistance under Title IV of the Higher Education Act, i.e., Pell Grants, Federal Supplemental Educational Opportunity Grants and Federal Work Study, PLUS (Stafford and Perkins loans, like any other kind of loans, are debt and not income).</w:t>
            </w:r>
          </w:p>
        </w:tc>
      </w:tr>
      <w:tr w:rsidR="006B2505" w:rsidRPr="007A5000" w:rsidTr="00C70837">
        <w:trPr>
          <w:trHeight w:val="350"/>
        </w:trPr>
        <w:tc>
          <w:tcPr>
            <w:tcW w:w="36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Child support payments.</w:t>
            </w:r>
          </w:p>
        </w:tc>
      </w:tr>
      <w:tr w:rsidR="006B2505" w:rsidRPr="007A5000" w:rsidTr="00C70837">
        <w:trPr>
          <w:trHeight w:val="890"/>
        </w:trPr>
        <w:tc>
          <w:tcPr>
            <w:tcW w:w="360" w:type="dxa"/>
            <w:tcBorders>
              <w:top w:val="single" w:sz="4" w:space="0" w:color="auto"/>
              <w:bottom w:val="single" w:sz="4" w:space="0" w:color="auto"/>
            </w:tcBorders>
            <w:shd w:val="clear" w:color="auto" w:fill="auto"/>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auto"/>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Non-cash benefits such as employer-paid or union-paid portion or health insurance or other employee fringe benefits, Medicare, Medicaid, food stamps, school meals, food or housing received in lieu of wages and housing assistance.</w:t>
            </w:r>
          </w:p>
        </w:tc>
      </w:tr>
      <w:tr w:rsidR="006B2505" w:rsidRPr="007A5000" w:rsidTr="00B66292">
        <w:trPr>
          <w:trHeight w:val="800"/>
        </w:trPr>
        <w:tc>
          <w:tcPr>
            <w:tcW w:w="36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 xml:space="preserve">Allowance, earnings and payments made to individuals participating in WIA programs or any other workforce development program </w:t>
            </w:r>
            <w:r w:rsidRPr="007A5000">
              <w:rPr>
                <w:rFonts w:asciiTheme="minorHAnsi" w:eastAsia="Calibri" w:hAnsiTheme="minorHAnsi" w:cstheme="minorHAnsi"/>
                <w:szCs w:val="20"/>
              </w:rPr>
              <w:t>(except OJT participants)</w:t>
            </w:r>
            <w:r w:rsidRPr="007A5000">
              <w:rPr>
                <w:rFonts w:asciiTheme="minorHAnsi" w:eastAsia="Calibri" w:hAnsiTheme="minorHAnsi" w:cstheme="minorHAnsi"/>
                <w:color w:val="000000"/>
                <w:szCs w:val="20"/>
              </w:rPr>
              <w:t>for which eligibility is based upon a needs and/or income test.</w:t>
            </w:r>
          </w:p>
        </w:tc>
      </w:tr>
      <w:tr w:rsidR="006B2505" w:rsidRPr="007A5000" w:rsidTr="00B66292">
        <w:trPr>
          <w:trHeight w:val="890"/>
        </w:trPr>
        <w:tc>
          <w:tcPr>
            <w:tcW w:w="360" w:type="dxa"/>
            <w:tcBorders>
              <w:top w:val="single" w:sz="4" w:space="0" w:color="auto"/>
              <w:bottom w:val="single" w:sz="2" w:space="0" w:color="auto"/>
            </w:tcBorders>
            <w:shd w:val="clear" w:color="auto" w:fill="auto"/>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2" w:space="0" w:color="auto"/>
            </w:tcBorders>
            <w:shd w:val="clear" w:color="auto" w:fill="auto"/>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Certain one-time cash payments including: tax refunds; one-time gifts; loans, which are debt and not income; assets from the sale of a home, property or car; one-time insurance settlements; lump</w:t>
            </w:r>
            <w:r w:rsidR="00D30CED" w:rsidRPr="007A5000">
              <w:rPr>
                <w:rFonts w:asciiTheme="minorHAnsi" w:eastAsia="Calibri" w:hAnsiTheme="minorHAnsi" w:cstheme="minorHAnsi"/>
                <w:color w:val="000000"/>
                <w:szCs w:val="20"/>
              </w:rPr>
              <w:t>-</w:t>
            </w:r>
            <w:r w:rsidRPr="007A5000">
              <w:rPr>
                <w:rFonts w:asciiTheme="minorHAnsi" w:eastAsia="Calibri" w:hAnsiTheme="minorHAnsi" w:cstheme="minorHAnsi"/>
                <w:color w:val="000000"/>
                <w:szCs w:val="20"/>
              </w:rPr>
              <w:t>sum inheritances; one-time compensation for injury; etc.</w:t>
            </w:r>
          </w:p>
        </w:tc>
      </w:tr>
      <w:tr w:rsidR="006B2505" w:rsidRPr="007A5000" w:rsidTr="00B66292">
        <w:trPr>
          <w:trHeight w:val="355"/>
        </w:trPr>
        <w:tc>
          <w:tcPr>
            <w:tcW w:w="360" w:type="dxa"/>
            <w:tcBorders>
              <w:top w:val="single" w:sz="2" w:space="0" w:color="auto"/>
              <w:bottom w:val="single" w:sz="2"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2" w:space="0" w:color="auto"/>
            </w:tcBorders>
            <w:shd w:val="clear" w:color="auto" w:fill="D9D9D9" w:themeFill="background1" w:themeFillShade="D9"/>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Capital gains and losses.</w:t>
            </w:r>
          </w:p>
        </w:tc>
      </w:tr>
      <w:tr w:rsidR="006B2505" w:rsidRPr="007A5000" w:rsidTr="00C70837">
        <w:trPr>
          <w:trHeight w:val="350"/>
        </w:trPr>
        <w:tc>
          <w:tcPr>
            <w:tcW w:w="360" w:type="dxa"/>
            <w:tcBorders>
              <w:top w:val="single" w:sz="2" w:space="0" w:color="auto"/>
              <w:bottom w:val="single" w:sz="4" w:space="0" w:color="auto"/>
            </w:tcBorders>
            <w:shd w:val="clear" w:color="auto" w:fill="auto"/>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bottom w:val="single" w:sz="4" w:space="0" w:color="auto"/>
            </w:tcBorders>
            <w:shd w:val="clear" w:color="auto" w:fill="auto"/>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Assets drawn down as withdrawals from a bank and IRA withdrawals.</w:t>
            </w:r>
          </w:p>
        </w:tc>
      </w:tr>
      <w:tr w:rsidR="006B2505" w:rsidRPr="007A5000" w:rsidTr="004E013B">
        <w:trPr>
          <w:trHeight w:val="2960"/>
        </w:trPr>
        <w:tc>
          <w:tcPr>
            <w:tcW w:w="36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6B2505" w:rsidRPr="007A5000" w:rsidRDefault="006B2505" w:rsidP="0048156B">
            <w:pPr>
              <w:autoSpaceDE w:val="0"/>
              <w:autoSpaceDN w:val="0"/>
              <w:adjustRightInd w:val="0"/>
              <w:rPr>
                <w:rFonts w:asciiTheme="minorHAnsi" w:eastAsia="Calibri" w:hAnsiTheme="minorHAnsi" w:cstheme="minorHAnsi"/>
                <w:szCs w:val="20"/>
              </w:rPr>
            </w:pPr>
            <w:r w:rsidRPr="007A5000">
              <w:rPr>
                <w:rFonts w:asciiTheme="minorHAnsi" w:eastAsia="Calibri" w:hAnsiTheme="minorHAnsi" w:cstheme="minorHAnsi"/>
                <w:szCs w:val="20"/>
              </w:rPr>
              <w:t xml:space="preserve">Pay and allowances received under U.S.C. Titles 37 and 38, </w:t>
            </w:r>
            <w:r w:rsidRPr="007A5000">
              <w:rPr>
                <w:rFonts w:asciiTheme="minorHAnsi" w:eastAsia="Calibri" w:hAnsiTheme="minorHAnsi" w:cstheme="minorHAnsi"/>
                <w:color w:val="000000"/>
                <w:szCs w:val="20"/>
              </w:rPr>
              <w:t xml:space="preserve">(includes service while active in the National Guard or Reserves), </w:t>
            </w:r>
            <w:r w:rsidRPr="007A5000">
              <w:rPr>
                <w:rFonts w:asciiTheme="minorHAnsi" w:eastAsia="Calibri" w:hAnsiTheme="minorHAnsi" w:cstheme="minorHAnsi"/>
                <w:szCs w:val="20"/>
              </w:rPr>
              <w:t>pay and allowances received while serving on active military duty, compensation for service-connected disability, compensation for service-connected death, vocational rehabilitation, education assistance and active duty pay for reservists called to active military duty.</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NOTE: This should be ex-service personne</w:t>
            </w:r>
            <w:r w:rsidR="00C70837">
              <w:rPr>
                <w:rFonts w:asciiTheme="minorHAnsi" w:eastAsia="Calibri" w:hAnsiTheme="minorHAnsi" w:cstheme="minorHAnsi"/>
                <w:color w:val="000000"/>
                <w:sz w:val="18"/>
                <w:szCs w:val="18"/>
              </w:rPr>
              <w:t>l who did not receive veteran 1</w:t>
            </w:r>
            <w:r w:rsidRPr="00C70837">
              <w:rPr>
                <w:rFonts w:asciiTheme="minorHAnsi" w:eastAsia="Calibri" w:hAnsiTheme="minorHAnsi" w:cstheme="minorHAnsi"/>
                <w:color w:val="000000"/>
                <w:sz w:val="18"/>
                <w:szCs w:val="18"/>
              </w:rPr>
              <w:t xml:space="preserve"> status, i.e., discharged other than honorable status.</w:t>
            </w:r>
            <w:r w:rsidR="00ED2F2D" w:rsidRPr="00C70837">
              <w:rPr>
                <w:rFonts w:asciiTheme="minorHAnsi" w:eastAsia="Calibri" w:hAnsiTheme="minorHAnsi" w:cstheme="minorHAnsi"/>
                <w:color w:val="000000"/>
                <w:sz w:val="18"/>
                <w:szCs w:val="18"/>
              </w:rPr>
              <w:t xml:space="preserve"> </w:t>
            </w:r>
            <w:r w:rsidRPr="00C70837">
              <w:rPr>
                <w:rFonts w:asciiTheme="minorHAnsi" w:eastAsia="Calibri" w:hAnsiTheme="minorHAnsi" w:cstheme="minorHAnsi"/>
                <w:color w:val="000000"/>
                <w:sz w:val="18"/>
                <w:szCs w:val="18"/>
              </w:rPr>
              <w:t>Section 4213 goes on to tell us to disregard benefits received by ex-service personnel who have veteran status.</w:t>
            </w:r>
            <w:r w:rsidR="00ED2F2D" w:rsidRPr="00C70837">
              <w:rPr>
                <w:rFonts w:asciiTheme="minorHAnsi" w:eastAsia="Calibri" w:hAnsiTheme="minorHAnsi" w:cstheme="minorHAnsi"/>
                <w:color w:val="000000"/>
                <w:sz w:val="18"/>
                <w:szCs w:val="18"/>
              </w:rPr>
              <w:t xml:space="preserve"> </w:t>
            </w:r>
            <w:r w:rsidRPr="00C70837">
              <w:rPr>
                <w:rFonts w:asciiTheme="minorHAnsi" w:eastAsia="Calibri" w:hAnsiTheme="minorHAnsi" w:cstheme="minorHAnsi"/>
                <w:color w:val="000000"/>
                <w:sz w:val="18"/>
                <w:szCs w:val="18"/>
              </w:rPr>
              <w:t>These benefits can only be received if the person has not been discharged under honorable, general, unsuitable, etc.</w:t>
            </w:r>
            <w:r w:rsidR="00ED2F2D" w:rsidRPr="00C70837">
              <w:rPr>
                <w:rFonts w:asciiTheme="minorHAnsi" w:eastAsia="Calibri" w:hAnsiTheme="minorHAnsi" w:cstheme="minorHAnsi"/>
                <w:color w:val="000000"/>
                <w:sz w:val="18"/>
                <w:szCs w:val="18"/>
              </w:rPr>
              <w:t xml:space="preserve"> </w:t>
            </w:r>
            <w:r w:rsidRPr="00C70837">
              <w:rPr>
                <w:rFonts w:asciiTheme="minorHAnsi" w:eastAsia="Calibri" w:hAnsiTheme="minorHAnsi" w:cstheme="minorHAnsi"/>
                <w:color w:val="000000"/>
                <w:sz w:val="18"/>
                <w:szCs w:val="18"/>
              </w:rPr>
              <w:t>The six specific benefits are:</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CH 11 - Compensation for Service connected Disability or death</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CH 13 - Dependency and indemnity compensation for service-connected death</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CH 31 - Vocational rehabilitation</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CH 34 - Veteran's education assistance</w:t>
            </w:r>
          </w:p>
          <w:p w:rsidR="006B2505" w:rsidRPr="00C70837" w:rsidRDefault="006B2505" w:rsidP="0048156B">
            <w:pPr>
              <w:autoSpaceDE w:val="0"/>
              <w:autoSpaceDN w:val="0"/>
              <w:adjustRightInd w:val="0"/>
              <w:rPr>
                <w:rFonts w:asciiTheme="minorHAnsi" w:eastAsia="Calibri" w:hAnsiTheme="minorHAnsi" w:cstheme="minorHAnsi"/>
                <w:color w:val="000000"/>
                <w:sz w:val="18"/>
                <w:szCs w:val="18"/>
              </w:rPr>
            </w:pPr>
            <w:r w:rsidRPr="00C70837">
              <w:rPr>
                <w:rFonts w:asciiTheme="minorHAnsi" w:eastAsia="Calibri" w:hAnsiTheme="minorHAnsi" w:cstheme="minorHAnsi"/>
                <w:color w:val="000000"/>
                <w:sz w:val="18"/>
                <w:szCs w:val="18"/>
              </w:rPr>
              <w:t xml:space="preserve">CH 35 - War orphans </w:t>
            </w:r>
            <w:r w:rsidR="00465715" w:rsidRPr="00C70837">
              <w:rPr>
                <w:rFonts w:asciiTheme="minorHAnsi" w:eastAsia="Calibri" w:hAnsiTheme="minorHAnsi" w:cstheme="minorHAnsi"/>
                <w:color w:val="000000"/>
                <w:sz w:val="18"/>
                <w:szCs w:val="18"/>
              </w:rPr>
              <w:t>and widows education assistance</w:t>
            </w:r>
          </w:p>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C70837">
              <w:rPr>
                <w:rFonts w:asciiTheme="minorHAnsi" w:eastAsia="Calibri" w:hAnsiTheme="minorHAnsi" w:cstheme="minorHAnsi"/>
                <w:color w:val="000000"/>
                <w:sz w:val="18"/>
                <w:szCs w:val="18"/>
              </w:rPr>
              <w:t>CH 36 - Administration of Educational</w:t>
            </w:r>
          </w:p>
        </w:tc>
      </w:tr>
      <w:tr w:rsidR="006B2505" w:rsidRPr="007A5000" w:rsidTr="00B66292">
        <w:trPr>
          <w:trHeight w:val="890"/>
        </w:trPr>
        <w:tc>
          <w:tcPr>
            <w:tcW w:w="360" w:type="dxa"/>
            <w:tcBorders>
              <w:top w:val="single" w:sz="4" w:space="0" w:color="auto"/>
              <w:bottom w:val="single" w:sz="4" w:space="0" w:color="auto"/>
            </w:tcBorders>
            <w:shd w:val="clear" w:color="auto" w:fill="F2F2F2" w:themeFill="background1" w:themeFillShade="F2"/>
            <w:vAlign w:val="center"/>
          </w:tcPr>
          <w:p w:rsidR="006B2505" w:rsidRPr="007A5000" w:rsidRDefault="006B250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F2F2F2" w:themeFill="background1" w:themeFillShade="F2"/>
            <w:vAlign w:val="center"/>
          </w:tcPr>
          <w:p w:rsidR="006B2505" w:rsidRPr="007A5000" w:rsidRDefault="006B250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 xml:space="preserve">Cash welfare payments under a </w:t>
            </w:r>
            <w:r w:rsidR="00D30CED" w:rsidRPr="007A5000">
              <w:rPr>
                <w:rFonts w:asciiTheme="minorHAnsi" w:eastAsia="Calibri" w:hAnsiTheme="minorHAnsi" w:cstheme="minorHAnsi"/>
                <w:color w:val="000000"/>
                <w:szCs w:val="20"/>
              </w:rPr>
              <w:t>Federal</w:t>
            </w:r>
            <w:r w:rsidRPr="007A5000">
              <w:rPr>
                <w:rFonts w:asciiTheme="minorHAnsi" w:eastAsia="Calibri" w:hAnsiTheme="minorHAnsi" w:cstheme="minorHAnsi"/>
                <w:color w:val="000000"/>
                <w:szCs w:val="20"/>
              </w:rPr>
              <w:t>, state, or local income-based public assistance program (e.g., Temporary Assistance for Needy Families (TANF), Emergency assistance money payments, Refugee Cash Assistance (PL 97-212)).</w:t>
            </w:r>
          </w:p>
        </w:tc>
      </w:tr>
      <w:tr w:rsidR="00465715" w:rsidRPr="007A5000" w:rsidTr="00B66292">
        <w:trPr>
          <w:trHeight w:val="350"/>
        </w:trPr>
        <w:tc>
          <w:tcPr>
            <w:tcW w:w="36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Cash payments received under Title V of the Older American’s Act.</w:t>
            </w:r>
          </w:p>
        </w:tc>
      </w:tr>
      <w:tr w:rsidR="00465715" w:rsidRPr="007A5000" w:rsidTr="00B66292">
        <w:trPr>
          <w:trHeight w:val="350"/>
        </w:trPr>
        <w:tc>
          <w:tcPr>
            <w:tcW w:w="36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Payments received under the Trade Readjustment Act of 1974.</w:t>
            </w:r>
          </w:p>
        </w:tc>
      </w:tr>
      <w:tr w:rsidR="00465715" w:rsidRPr="007A5000" w:rsidTr="00B66292">
        <w:trPr>
          <w:trHeight w:val="350"/>
        </w:trPr>
        <w:tc>
          <w:tcPr>
            <w:tcW w:w="36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Job Corps payments.</w:t>
            </w:r>
          </w:p>
        </w:tc>
      </w:tr>
      <w:tr w:rsidR="00465715" w:rsidRPr="007A5000" w:rsidTr="00B66292">
        <w:trPr>
          <w:trHeight w:val="350"/>
        </w:trPr>
        <w:tc>
          <w:tcPr>
            <w:tcW w:w="36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U. S. Housing and Urban Development (HUD) rental assistance subsidies.</w:t>
            </w:r>
          </w:p>
        </w:tc>
      </w:tr>
      <w:tr w:rsidR="00465715" w:rsidRPr="007A5000" w:rsidTr="00B66292">
        <w:trPr>
          <w:trHeight w:val="620"/>
        </w:trPr>
        <w:tc>
          <w:tcPr>
            <w:tcW w:w="36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D9D9D9" w:themeFill="background1" w:themeFillShade="D9"/>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Stipends received in the following programs: VISTA, Peace Corps, Foster Grandparent Program, YouthWorks/AmeriCorps Programs and Retired Senior Volunteer Program.</w:t>
            </w:r>
          </w:p>
        </w:tc>
      </w:tr>
      <w:tr w:rsidR="00465715" w:rsidRPr="007A5000" w:rsidTr="00B66292">
        <w:trPr>
          <w:trHeight w:val="350"/>
        </w:trPr>
        <w:tc>
          <w:tcPr>
            <w:tcW w:w="36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4" w:space="0" w:color="auto"/>
            </w:tcBorders>
            <w:shd w:val="clear" w:color="auto" w:fill="F2F2F2" w:themeFill="background1" w:themeFillShade="F2"/>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Foster child care payments.</w:t>
            </w:r>
          </w:p>
        </w:tc>
      </w:tr>
      <w:tr w:rsidR="00465715" w:rsidRPr="007A5000" w:rsidTr="00B66292">
        <w:trPr>
          <w:trHeight w:val="908"/>
        </w:trPr>
        <w:tc>
          <w:tcPr>
            <w:tcW w:w="360" w:type="dxa"/>
            <w:tcBorders>
              <w:top w:val="single" w:sz="4" w:space="0" w:color="auto"/>
              <w:bottom w:val="single" w:sz="24" w:space="0" w:color="auto"/>
            </w:tcBorders>
            <w:shd w:val="clear" w:color="auto" w:fill="D9D9D9" w:themeFill="background1" w:themeFillShade="D9"/>
            <w:vAlign w:val="center"/>
          </w:tcPr>
          <w:p w:rsidR="00465715" w:rsidRPr="007A5000" w:rsidRDefault="00465715" w:rsidP="00844C4A">
            <w:pPr>
              <w:numPr>
                <w:ilvl w:val="0"/>
                <w:numId w:val="45"/>
              </w:numPr>
              <w:contextualSpacing/>
              <w:jc w:val="right"/>
              <w:rPr>
                <w:rFonts w:asciiTheme="minorHAnsi" w:eastAsia="Calibri" w:hAnsiTheme="minorHAnsi" w:cstheme="minorHAnsi"/>
                <w:szCs w:val="20"/>
              </w:rPr>
            </w:pPr>
          </w:p>
        </w:tc>
        <w:tc>
          <w:tcPr>
            <w:tcW w:w="10980" w:type="dxa"/>
            <w:tcBorders>
              <w:top w:val="single" w:sz="4" w:space="0" w:color="auto"/>
              <w:bottom w:val="single" w:sz="24" w:space="0" w:color="auto"/>
            </w:tcBorders>
            <w:shd w:val="clear" w:color="auto" w:fill="D9D9D9" w:themeFill="background1" w:themeFillShade="D9"/>
            <w:vAlign w:val="center"/>
          </w:tcPr>
          <w:p w:rsidR="00465715" w:rsidRPr="007A5000" w:rsidRDefault="00465715" w:rsidP="0048156B">
            <w:pPr>
              <w:autoSpaceDE w:val="0"/>
              <w:autoSpaceDN w:val="0"/>
              <w:adjustRightInd w:val="0"/>
              <w:rPr>
                <w:rFonts w:asciiTheme="minorHAnsi" w:eastAsia="Calibri" w:hAnsiTheme="minorHAnsi" w:cstheme="minorHAnsi"/>
                <w:color w:val="000000"/>
                <w:szCs w:val="20"/>
              </w:rPr>
            </w:pPr>
            <w:r w:rsidRPr="007A5000">
              <w:rPr>
                <w:rFonts w:asciiTheme="minorHAnsi" w:eastAsia="Calibri" w:hAnsiTheme="minorHAnsi" w:cstheme="minorHAnsi"/>
                <w:color w:val="000000"/>
                <w:szCs w:val="20"/>
              </w:rPr>
              <w:t>When a federal statute specifically provides that income or payments received under the statute shall be excluded in determining eligibility for the level of benefits received under any other federal statute, such income or payments shall be excluded in WIA eligibility determination.</w:t>
            </w:r>
          </w:p>
        </w:tc>
      </w:tr>
    </w:tbl>
    <w:p w:rsidR="004F4F63" w:rsidRPr="00C70837" w:rsidRDefault="004F4F63" w:rsidP="00C70837">
      <w:pPr>
        <w:spacing w:after="0" w:line="240" w:lineRule="auto"/>
        <w:rPr>
          <w:rFonts w:cs="Arial"/>
          <w:b/>
          <w:sz w:val="28"/>
          <w:szCs w:val="28"/>
        </w:rPr>
      </w:pPr>
    </w:p>
    <w:sectPr w:rsidR="004F4F63" w:rsidRPr="00C70837" w:rsidSect="00D80C63">
      <w:pgSz w:w="12240" w:h="15840" w:code="1"/>
      <w:pgMar w:top="450" w:right="720" w:bottom="27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40" w:rsidRDefault="00F60040" w:rsidP="00743AA3">
      <w:pPr>
        <w:spacing w:after="0" w:line="240" w:lineRule="auto"/>
      </w:pPr>
      <w:r>
        <w:separator/>
      </w:r>
    </w:p>
  </w:endnote>
  <w:endnote w:type="continuationSeparator" w:id="0">
    <w:p w:rsidR="00F60040" w:rsidRDefault="00F60040" w:rsidP="0074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11947"/>
      <w:docPartObj>
        <w:docPartGallery w:val="Page Numbers (Bottom of Page)"/>
        <w:docPartUnique/>
      </w:docPartObj>
    </w:sdtPr>
    <w:sdtEndPr>
      <w:rPr>
        <w:rFonts w:ascii="Arial" w:hAnsi="Arial"/>
        <w:sz w:val="18"/>
        <w:szCs w:val="18"/>
      </w:rPr>
    </w:sdtEndPr>
    <w:sdtContent>
      <w:sdt>
        <w:sdtPr>
          <w:rPr>
            <w:rFonts w:ascii="Arial" w:hAnsi="Arial"/>
            <w:sz w:val="18"/>
            <w:szCs w:val="18"/>
          </w:rPr>
          <w:id w:val="-1669238322"/>
          <w:docPartObj>
            <w:docPartGallery w:val="Page Numbers (Top of Page)"/>
            <w:docPartUnique/>
          </w:docPartObj>
        </w:sdtPr>
        <w:sdtEndPr/>
        <w:sdtContent>
          <w:p w:rsidR="00F60040" w:rsidRPr="00F04879" w:rsidRDefault="00F60040">
            <w:pPr>
              <w:pStyle w:val="Footer"/>
              <w:jc w:val="center"/>
              <w:rPr>
                <w:rFonts w:ascii="Arial" w:hAnsi="Arial"/>
                <w:sz w:val="18"/>
                <w:szCs w:val="18"/>
              </w:rPr>
            </w:pPr>
            <w:r w:rsidRPr="00F04879">
              <w:rPr>
                <w:rFonts w:ascii="Arial" w:hAnsi="Arial"/>
                <w:sz w:val="18"/>
                <w:szCs w:val="18"/>
              </w:rPr>
              <w:t xml:space="preserve">Page </w:t>
            </w:r>
            <w:r w:rsidRPr="00F04879">
              <w:rPr>
                <w:rFonts w:ascii="Arial" w:hAnsi="Arial"/>
                <w:b/>
                <w:bCs/>
                <w:sz w:val="18"/>
                <w:szCs w:val="18"/>
              </w:rPr>
              <w:fldChar w:fldCharType="begin"/>
            </w:r>
            <w:r w:rsidRPr="00F04879">
              <w:rPr>
                <w:rFonts w:ascii="Arial" w:hAnsi="Arial"/>
                <w:b/>
                <w:bCs/>
                <w:sz w:val="18"/>
                <w:szCs w:val="18"/>
              </w:rPr>
              <w:instrText xml:space="preserve"> PAGE </w:instrText>
            </w:r>
            <w:r w:rsidRPr="00F04879">
              <w:rPr>
                <w:rFonts w:ascii="Arial" w:hAnsi="Arial"/>
                <w:b/>
                <w:bCs/>
                <w:sz w:val="18"/>
                <w:szCs w:val="18"/>
              </w:rPr>
              <w:fldChar w:fldCharType="separate"/>
            </w:r>
            <w:r w:rsidR="008A49C5">
              <w:rPr>
                <w:rFonts w:ascii="Arial" w:hAnsi="Arial"/>
                <w:b/>
                <w:bCs/>
                <w:noProof/>
                <w:sz w:val="18"/>
                <w:szCs w:val="18"/>
              </w:rPr>
              <w:t>16</w:t>
            </w:r>
            <w:r w:rsidRPr="00F04879">
              <w:rPr>
                <w:rFonts w:ascii="Arial" w:hAnsi="Arial"/>
                <w:b/>
                <w:bCs/>
                <w:sz w:val="18"/>
                <w:szCs w:val="18"/>
              </w:rPr>
              <w:fldChar w:fldCharType="end"/>
            </w:r>
            <w:r w:rsidRPr="00F04879">
              <w:rPr>
                <w:rFonts w:ascii="Arial" w:hAnsi="Arial"/>
                <w:sz w:val="18"/>
                <w:szCs w:val="18"/>
              </w:rPr>
              <w:t xml:space="preserve"> of </w:t>
            </w:r>
            <w:r w:rsidRPr="00F04879">
              <w:rPr>
                <w:rFonts w:ascii="Arial" w:hAnsi="Arial"/>
                <w:b/>
                <w:bCs/>
                <w:sz w:val="18"/>
                <w:szCs w:val="18"/>
              </w:rPr>
              <w:fldChar w:fldCharType="begin"/>
            </w:r>
            <w:r w:rsidRPr="00F04879">
              <w:rPr>
                <w:rFonts w:ascii="Arial" w:hAnsi="Arial"/>
                <w:b/>
                <w:bCs/>
                <w:sz w:val="18"/>
                <w:szCs w:val="18"/>
              </w:rPr>
              <w:instrText xml:space="preserve"> NUMPAGES  </w:instrText>
            </w:r>
            <w:r w:rsidRPr="00F04879">
              <w:rPr>
                <w:rFonts w:ascii="Arial" w:hAnsi="Arial"/>
                <w:b/>
                <w:bCs/>
                <w:sz w:val="18"/>
                <w:szCs w:val="18"/>
              </w:rPr>
              <w:fldChar w:fldCharType="separate"/>
            </w:r>
            <w:r w:rsidR="008A49C5">
              <w:rPr>
                <w:rFonts w:ascii="Arial" w:hAnsi="Arial"/>
                <w:b/>
                <w:bCs/>
                <w:noProof/>
                <w:sz w:val="18"/>
                <w:szCs w:val="18"/>
              </w:rPr>
              <w:t>32</w:t>
            </w:r>
            <w:r w:rsidRPr="00F04879">
              <w:rPr>
                <w:rFonts w:ascii="Arial" w:hAnsi="Arial"/>
                <w:b/>
                <w:bCs/>
                <w:sz w:val="18"/>
                <w:szCs w:val="18"/>
              </w:rPr>
              <w:fldChar w:fldCharType="end"/>
            </w:r>
          </w:p>
        </w:sdtContent>
      </w:sdt>
    </w:sdtContent>
  </w:sdt>
  <w:p w:rsidR="00F60040" w:rsidRDefault="00F60040" w:rsidP="00FE15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1773658965"/>
      <w:docPartObj>
        <w:docPartGallery w:val="Page Numbers (Bottom of Page)"/>
        <w:docPartUnique/>
      </w:docPartObj>
    </w:sdtPr>
    <w:sdtEndPr/>
    <w:sdtContent>
      <w:sdt>
        <w:sdtPr>
          <w:rPr>
            <w:rFonts w:ascii="Arial" w:hAnsi="Arial"/>
            <w:sz w:val="18"/>
          </w:rPr>
          <w:id w:val="1108856461"/>
          <w:docPartObj>
            <w:docPartGallery w:val="Page Numbers (Top of Page)"/>
            <w:docPartUnique/>
          </w:docPartObj>
        </w:sdtPr>
        <w:sdtEndPr/>
        <w:sdtContent>
          <w:p w:rsidR="00F60040" w:rsidRPr="00F04879" w:rsidRDefault="00F60040">
            <w:pPr>
              <w:pStyle w:val="Footer"/>
              <w:jc w:val="center"/>
              <w:rPr>
                <w:rFonts w:ascii="Arial" w:hAnsi="Arial"/>
                <w:sz w:val="18"/>
              </w:rPr>
            </w:pPr>
            <w:r w:rsidRPr="00F04879">
              <w:rPr>
                <w:rFonts w:ascii="Arial" w:hAnsi="Arial"/>
                <w:sz w:val="18"/>
              </w:rPr>
              <w:t xml:space="preserve">Page </w:t>
            </w:r>
            <w:r w:rsidRPr="00F04879">
              <w:rPr>
                <w:rFonts w:ascii="Arial" w:hAnsi="Arial"/>
                <w:b/>
                <w:bCs/>
                <w:sz w:val="18"/>
                <w:szCs w:val="24"/>
              </w:rPr>
              <w:fldChar w:fldCharType="begin"/>
            </w:r>
            <w:r w:rsidRPr="00F04879">
              <w:rPr>
                <w:rFonts w:ascii="Arial" w:hAnsi="Arial"/>
                <w:b/>
                <w:bCs/>
                <w:sz w:val="18"/>
              </w:rPr>
              <w:instrText xml:space="preserve"> PAGE </w:instrText>
            </w:r>
            <w:r w:rsidRPr="00F04879">
              <w:rPr>
                <w:rFonts w:ascii="Arial" w:hAnsi="Arial"/>
                <w:b/>
                <w:bCs/>
                <w:sz w:val="18"/>
                <w:szCs w:val="24"/>
              </w:rPr>
              <w:fldChar w:fldCharType="separate"/>
            </w:r>
            <w:r w:rsidR="008A49C5">
              <w:rPr>
                <w:rFonts w:ascii="Arial" w:hAnsi="Arial"/>
                <w:b/>
                <w:bCs/>
                <w:noProof/>
                <w:sz w:val="18"/>
              </w:rPr>
              <w:t>8</w:t>
            </w:r>
            <w:r w:rsidRPr="00F04879">
              <w:rPr>
                <w:rFonts w:ascii="Arial" w:hAnsi="Arial"/>
                <w:b/>
                <w:bCs/>
                <w:sz w:val="18"/>
                <w:szCs w:val="24"/>
              </w:rPr>
              <w:fldChar w:fldCharType="end"/>
            </w:r>
            <w:r w:rsidRPr="00F04879">
              <w:rPr>
                <w:rFonts w:ascii="Arial" w:hAnsi="Arial"/>
                <w:sz w:val="18"/>
              </w:rPr>
              <w:t xml:space="preserve"> of </w:t>
            </w:r>
            <w:r w:rsidRPr="00F04879">
              <w:rPr>
                <w:rFonts w:ascii="Arial" w:hAnsi="Arial"/>
                <w:b/>
                <w:bCs/>
                <w:sz w:val="18"/>
                <w:szCs w:val="24"/>
              </w:rPr>
              <w:fldChar w:fldCharType="begin"/>
            </w:r>
            <w:r w:rsidRPr="00F04879">
              <w:rPr>
                <w:rFonts w:ascii="Arial" w:hAnsi="Arial"/>
                <w:b/>
                <w:bCs/>
                <w:sz w:val="18"/>
              </w:rPr>
              <w:instrText xml:space="preserve"> NUMPAGES  </w:instrText>
            </w:r>
            <w:r w:rsidRPr="00F04879">
              <w:rPr>
                <w:rFonts w:ascii="Arial" w:hAnsi="Arial"/>
                <w:b/>
                <w:bCs/>
                <w:sz w:val="18"/>
                <w:szCs w:val="24"/>
              </w:rPr>
              <w:fldChar w:fldCharType="separate"/>
            </w:r>
            <w:r w:rsidR="008A49C5">
              <w:rPr>
                <w:rFonts w:ascii="Arial" w:hAnsi="Arial"/>
                <w:b/>
                <w:bCs/>
                <w:noProof/>
                <w:sz w:val="18"/>
              </w:rPr>
              <w:t>32</w:t>
            </w:r>
            <w:r w:rsidRPr="00F04879">
              <w:rPr>
                <w:rFonts w:ascii="Arial" w:hAnsi="Arial"/>
                <w:b/>
                <w:bCs/>
                <w:sz w:val="18"/>
                <w:szCs w:val="24"/>
              </w:rPr>
              <w:fldChar w:fldCharType="end"/>
            </w:r>
          </w:p>
        </w:sdtContent>
      </w:sdt>
    </w:sdtContent>
  </w:sdt>
  <w:p w:rsidR="00F60040" w:rsidRPr="00E16421" w:rsidRDefault="00F60040" w:rsidP="00E1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40" w:rsidRDefault="00F60040" w:rsidP="00743AA3">
      <w:pPr>
        <w:spacing w:after="0" w:line="240" w:lineRule="auto"/>
      </w:pPr>
      <w:r>
        <w:separator/>
      </w:r>
    </w:p>
  </w:footnote>
  <w:footnote w:type="continuationSeparator" w:id="0">
    <w:p w:rsidR="00F60040" w:rsidRDefault="00F60040" w:rsidP="00743AA3">
      <w:pPr>
        <w:spacing w:after="0" w:line="240" w:lineRule="auto"/>
      </w:pPr>
      <w:r>
        <w:continuationSeparator/>
      </w:r>
    </w:p>
  </w:footnote>
  <w:footnote w:id="1">
    <w:p w:rsidR="00F60040" w:rsidRPr="008B181E" w:rsidRDefault="00F60040" w:rsidP="00E16421">
      <w:pPr>
        <w:pStyle w:val="FootnoteText"/>
        <w:jc w:val="left"/>
        <w:rPr>
          <w:sz w:val="18"/>
          <w:szCs w:val="18"/>
        </w:rPr>
      </w:pPr>
      <w:r w:rsidRPr="008B181E">
        <w:rPr>
          <w:rStyle w:val="FootnoteReference"/>
          <w:sz w:val="18"/>
          <w:szCs w:val="18"/>
        </w:rPr>
        <w:footnoteRef/>
      </w:r>
      <w:r w:rsidRPr="008B181E">
        <w:rPr>
          <w:sz w:val="18"/>
          <w:szCs w:val="18"/>
        </w:rPr>
        <w:t xml:space="preserve"> Refer to Sec. 5.2 and TEGL 11-11 Change 2 for additional guidance on determining whether or not failure to register was knowing / willful.</w:t>
      </w:r>
    </w:p>
  </w:footnote>
  <w:footnote w:id="2">
    <w:p w:rsidR="00F60040" w:rsidRPr="008B181E" w:rsidRDefault="00F60040" w:rsidP="00E16421">
      <w:pPr>
        <w:pStyle w:val="FootnoteText"/>
        <w:jc w:val="left"/>
        <w:rPr>
          <w:sz w:val="18"/>
          <w:szCs w:val="18"/>
        </w:rPr>
      </w:pPr>
      <w:r w:rsidRPr="008B181E">
        <w:rPr>
          <w:rStyle w:val="FootnoteReference"/>
          <w:sz w:val="18"/>
          <w:szCs w:val="18"/>
        </w:rPr>
        <w:footnoteRef/>
      </w:r>
      <w:r w:rsidRPr="008B181E">
        <w:rPr>
          <w:sz w:val="18"/>
          <w:szCs w:val="18"/>
        </w:rPr>
        <w:t xml:space="preserve"> Selective Service Registration applies to youth who are 18 years of age or older, either at the time of enrollment or during participation. (Refer to Sec. 5.2). </w:t>
      </w:r>
    </w:p>
  </w:footnote>
  <w:footnote w:id="3">
    <w:p w:rsidR="00F60040" w:rsidRPr="008B181E" w:rsidRDefault="00F60040" w:rsidP="00E377B4">
      <w:pPr>
        <w:pStyle w:val="FootnoteText"/>
        <w:jc w:val="left"/>
        <w:rPr>
          <w:sz w:val="18"/>
          <w:szCs w:val="18"/>
        </w:rPr>
      </w:pPr>
      <w:r w:rsidRPr="008B181E">
        <w:rPr>
          <w:rStyle w:val="FootnoteReference"/>
          <w:sz w:val="18"/>
          <w:szCs w:val="18"/>
        </w:rPr>
        <w:footnoteRef/>
      </w:r>
      <w:r w:rsidRPr="008B181E">
        <w:rPr>
          <w:sz w:val="18"/>
          <w:szCs w:val="18"/>
        </w:rPr>
        <w:t xml:space="preserve"> Selective Service Registration applies to youth who are 18 years of age or older, either at the time of enrollment or during participation. (Refer to Sec. 5.2). </w:t>
      </w:r>
    </w:p>
  </w:footnote>
  <w:footnote w:id="4">
    <w:p w:rsidR="00F60040" w:rsidRPr="008B181E" w:rsidRDefault="00F60040" w:rsidP="00E16421">
      <w:pPr>
        <w:pStyle w:val="FootnoteText"/>
        <w:jc w:val="left"/>
        <w:rPr>
          <w:sz w:val="18"/>
          <w:szCs w:val="18"/>
        </w:rPr>
      </w:pPr>
      <w:r w:rsidRPr="008B181E">
        <w:rPr>
          <w:rStyle w:val="FootnoteReference"/>
          <w:sz w:val="18"/>
          <w:szCs w:val="18"/>
        </w:rPr>
        <w:footnoteRef/>
      </w:r>
      <w:r w:rsidRPr="008B181E">
        <w:rPr>
          <w:sz w:val="18"/>
          <w:szCs w:val="18"/>
        </w:rPr>
        <w:t xml:space="preserve"> Income as an eligibility requirement for the Adult program is determined by the WDC in alignment with Section ii.b of this attachment. Income as an eligibility requirement for youth does not apply to youth enrolled in the 5% window.</w:t>
      </w:r>
    </w:p>
  </w:footnote>
  <w:footnote w:id="5">
    <w:p w:rsidR="00F60040" w:rsidRPr="008B181E" w:rsidRDefault="00F60040" w:rsidP="00E16421">
      <w:pPr>
        <w:pStyle w:val="FootnoteText"/>
        <w:jc w:val="left"/>
        <w:rPr>
          <w:sz w:val="18"/>
          <w:szCs w:val="18"/>
        </w:rPr>
      </w:pPr>
      <w:r w:rsidRPr="008B181E">
        <w:rPr>
          <w:rStyle w:val="FootnoteReference"/>
          <w:sz w:val="18"/>
          <w:szCs w:val="18"/>
        </w:rPr>
        <w:footnoteRef/>
      </w:r>
      <w:r w:rsidRPr="008B181E">
        <w:rPr>
          <w:sz w:val="18"/>
          <w:szCs w:val="18"/>
        </w:rPr>
        <w:t xml:space="preserve"> Per Section 4.2, transitioning service members may qualify under the Dislocated Worker Program even if a DD-214 has not yet been obtained. While these individuals may be </w:t>
      </w:r>
      <w:r w:rsidRPr="008B181E">
        <w:rPr>
          <w:i/>
          <w:iCs/>
          <w:sz w:val="18"/>
          <w:szCs w:val="18"/>
        </w:rPr>
        <w:t>eligible</w:t>
      </w:r>
      <w:r w:rsidRPr="008B181E">
        <w:rPr>
          <w:sz w:val="18"/>
          <w:szCs w:val="18"/>
        </w:rPr>
        <w:t xml:space="preserve"> to receive WIA Dislocated Worker services and funds, </w:t>
      </w:r>
      <w:r w:rsidRPr="008B181E">
        <w:rPr>
          <w:sz w:val="18"/>
          <w:szCs w:val="18"/>
          <w:u w:val="single"/>
        </w:rPr>
        <w:t xml:space="preserve">they </w:t>
      </w:r>
      <w:r w:rsidRPr="008B181E">
        <w:rPr>
          <w:bCs/>
          <w:sz w:val="18"/>
          <w:szCs w:val="18"/>
          <w:u w:val="single"/>
        </w:rPr>
        <w:t>would not</w:t>
      </w:r>
      <w:r w:rsidRPr="008B181E">
        <w:rPr>
          <w:sz w:val="18"/>
          <w:szCs w:val="18"/>
          <w:u w:val="single"/>
        </w:rPr>
        <w:t xml:space="preserve"> be considered ‘</w:t>
      </w:r>
      <w:r w:rsidRPr="008B181E">
        <w:rPr>
          <w:bCs/>
          <w:sz w:val="18"/>
          <w:szCs w:val="18"/>
          <w:u w:val="single"/>
        </w:rPr>
        <w:t>veterans’</w:t>
      </w:r>
      <w:r w:rsidRPr="008B181E">
        <w:rPr>
          <w:sz w:val="18"/>
          <w:szCs w:val="18"/>
          <w:u w:val="single"/>
        </w:rPr>
        <w:t xml:space="preserve"> for the purposes of DOL reporting</w:t>
      </w:r>
      <w:r w:rsidRPr="008B181E">
        <w:rPr>
          <w:sz w:val="18"/>
          <w:szCs w:val="18"/>
        </w:rPr>
        <w:t>.</w:t>
      </w:r>
    </w:p>
    <w:p w:rsidR="00F60040" w:rsidRDefault="00F60040" w:rsidP="00E16421">
      <w:pPr>
        <w:pStyle w:val="FootnoteText"/>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2B9"/>
    <w:multiLevelType w:val="hybridMultilevel"/>
    <w:tmpl w:val="3AF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0E88"/>
    <w:multiLevelType w:val="hybridMultilevel"/>
    <w:tmpl w:val="5F10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1264C"/>
    <w:multiLevelType w:val="hybridMultilevel"/>
    <w:tmpl w:val="E5CC6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A24347"/>
    <w:multiLevelType w:val="hybridMultilevel"/>
    <w:tmpl w:val="8996B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97040"/>
    <w:multiLevelType w:val="hybridMultilevel"/>
    <w:tmpl w:val="263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1FEC"/>
    <w:multiLevelType w:val="hybridMultilevel"/>
    <w:tmpl w:val="94EE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B6345"/>
    <w:multiLevelType w:val="hybridMultilevel"/>
    <w:tmpl w:val="3306E716"/>
    <w:lvl w:ilvl="0" w:tplc="046615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867E3"/>
    <w:multiLevelType w:val="hybridMultilevel"/>
    <w:tmpl w:val="6824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CC36F6"/>
    <w:multiLevelType w:val="hybridMultilevel"/>
    <w:tmpl w:val="88D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42001"/>
    <w:multiLevelType w:val="hybridMultilevel"/>
    <w:tmpl w:val="FE56F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675F21"/>
    <w:multiLevelType w:val="multilevel"/>
    <w:tmpl w:val="490E35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D573773"/>
    <w:multiLevelType w:val="multilevel"/>
    <w:tmpl w:val="89ECA4B6"/>
    <w:lvl w:ilvl="0">
      <w:start w:val="4"/>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E6A09E1"/>
    <w:multiLevelType w:val="hybridMultilevel"/>
    <w:tmpl w:val="79648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D5346B"/>
    <w:multiLevelType w:val="hybridMultilevel"/>
    <w:tmpl w:val="5994E1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28341F5C"/>
    <w:multiLevelType w:val="hybridMultilevel"/>
    <w:tmpl w:val="8C66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7302B2"/>
    <w:multiLevelType w:val="hybridMultilevel"/>
    <w:tmpl w:val="B2B6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0675D"/>
    <w:multiLevelType w:val="multilevel"/>
    <w:tmpl w:val="3C02A1D4"/>
    <w:lvl w:ilvl="0">
      <w:start w:val="1"/>
      <w:numFmt w:val="decimal"/>
      <w:lvlText w:val="%1"/>
      <w:lvlJc w:val="left"/>
      <w:pPr>
        <w:ind w:left="405" w:hanging="405"/>
      </w:pPr>
      <w:rPr>
        <w:rFonts w:hint="default"/>
        <w:u w:val="single"/>
      </w:rPr>
    </w:lvl>
    <w:lvl w:ilvl="1">
      <w:start w:val="1"/>
      <w:numFmt w:val="decimal"/>
      <w:lvlText w:val="%1.%2"/>
      <w:lvlJc w:val="left"/>
      <w:pPr>
        <w:ind w:left="720" w:hanging="648"/>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17">
    <w:nsid w:val="2FDB1984"/>
    <w:multiLevelType w:val="multilevel"/>
    <w:tmpl w:val="899EF5BE"/>
    <w:lvl w:ilvl="0">
      <w:start w:val="1"/>
      <w:numFmt w:val="decimal"/>
      <w:lvlText w:val="%1."/>
      <w:lvlJc w:val="left"/>
      <w:pPr>
        <w:ind w:left="360" w:hanging="360"/>
      </w:pPr>
      <w:rPr>
        <w:rFonts w:hint="default"/>
        <w:b/>
        <w:sz w:val="28"/>
        <w:szCs w:val="32"/>
      </w:rPr>
    </w:lvl>
    <w:lvl w:ilvl="1">
      <w:start w:val="1"/>
      <w:numFmt w:val="lowerLetter"/>
      <w:lvlText w:val="%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19602FE"/>
    <w:multiLevelType w:val="hybridMultilevel"/>
    <w:tmpl w:val="D586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F5320"/>
    <w:multiLevelType w:val="hybridMultilevel"/>
    <w:tmpl w:val="70C6B9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nsid w:val="3B55736B"/>
    <w:multiLevelType w:val="hybridMultilevel"/>
    <w:tmpl w:val="0D641872"/>
    <w:lvl w:ilvl="0" w:tplc="A40A9E2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077AB6"/>
    <w:multiLevelType w:val="hybridMultilevel"/>
    <w:tmpl w:val="CAB4EB82"/>
    <w:lvl w:ilvl="0" w:tplc="04661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67981"/>
    <w:multiLevelType w:val="hybridMultilevel"/>
    <w:tmpl w:val="17D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55685"/>
    <w:multiLevelType w:val="hybridMultilevel"/>
    <w:tmpl w:val="DE2AA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C277E7"/>
    <w:multiLevelType w:val="hybridMultilevel"/>
    <w:tmpl w:val="3B36F58C"/>
    <w:lvl w:ilvl="0" w:tplc="328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B1CC7"/>
    <w:multiLevelType w:val="hybridMultilevel"/>
    <w:tmpl w:val="4DB6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0E0512"/>
    <w:multiLevelType w:val="hybridMultilevel"/>
    <w:tmpl w:val="53C4F426"/>
    <w:lvl w:ilvl="0" w:tplc="E2DC9608">
      <w:start w:val="1"/>
      <w:numFmt w:val="decimal"/>
      <w:suff w:val="nothing"/>
      <w:lvlText w:val="%1."/>
      <w:lvlJc w:val="righ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C7CB5"/>
    <w:multiLevelType w:val="multilevel"/>
    <w:tmpl w:val="E334036A"/>
    <w:lvl w:ilvl="0">
      <w:start w:val="2"/>
      <w:numFmt w:val="decimal"/>
      <w:lvlText w:val="%1"/>
      <w:lvlJc w:val="left"/>
      <w:pPr>
        <w:ind w:left="360" w:hanging="360"/>
      </w:pPr>
      <w:rPr>
        <w:rFonts w:hint="default"/>
        <w:b/>
      </w:rPr>
    </w:lvl>
    <w:lvl w:ilvl="1">
      <w:start w:val="1"/>
      <w:numFmt w:val="decimal"/>
      <w:lvlText w:val="%1.%2"/>
      <w:lvlJc w:val="left"/>
      <w:pPr>
        <w:ind w:left="720"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8">
    <w:nsid w:val="49DF3A93"/>
    <w:multiLevelType w:val="hybridMultilevel"/>
    <w:tmpl w:val="8EAA8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2F7C04"/>
    <w:multiLevelType w:val="hybridMultilevel"/>
    <w:tmpl w:val="9E5E2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924CE0"/>
    <w:multiLevelType w:val="hybridMultilevel"/>
    <w:tmpl w:val="D28E285A"/>
    <w:lvl w:ilvl="0" w:tplc="04661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56C64"/>
    <w:multiLevelType w:val="hybridMultilevel"/>
    <w:tmpl w:val="E12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F593B"/>
    <w:multiLevelType w:val="hybridMultilevel"/>
    <w:tmpl w:val="05F2927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4F581B51"/>
    <w:multiLevelType w:val="hybridMultilevel"/>
    <w:tmpl w:val="6C546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76CA6"/>
    <w:multiLevelType w:val="hybridMultilevel"/>
    <w:tmpl w:val="B8B44F3C"/>
    <w:lvl w:ilvl="0" w:tplc="9634C80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E2373"/>
    <w:multiLevelType w:val="hybridMultilevel"/>
    <w:tmpl w:val="75D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F84B0B"/>
    <w:multiLevelType w:val="hybridMultilevel"/>
    <w:tmpl w:val="69E4E3C8"/>
    <w:lvl w:ilvl="0" w:tplc="6EA8817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7">
    <w:nsid w:val="5B970203"/>
    <w:multiLevelType w:val="hybridMultilevel"/>
    <w:tmpl w:val="D82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B57E5"/>
    <w:multiLevelType w:val="hybridMultilevel"/>
    <w:tmpl w:val="61487D40"/>
    <w:lvl w:ilvl="0" w:tplc="04090001">
      <w:start w:val="1"/>
      <w:numFmt w:val="bullet"/>
      <w:lvlText w:val=""/>
      <w:lvlJc w:val="left"/>
      <w:pPr>
        <w:ind w:left="750" w:hanging="375"/>
      </w:pPr>
      <w:rPr>
        <w:rFonts w:ascii="Symbol" w:hAnsi="Symbol" w:hint="default"/>
      </w:rPr>
    </w:lvl>
    <w:lvl w:ilvl="1" w:tplc="04090019" w:tentative="1">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nsid w:val="644D3741"/>
    <w:multiLevelType w:val="hybridMultilevel"/>
    <w:tmpl w:val="CE62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BD5754"/>
    <w:multiLevelType w:val="multilevel"/>
    <w:tmpl w:val="B6CA0AA8"/>
    <w:lvl w:ilvl="0">
      <w:start w:val="4"/>
      <w:numFmt w:val="decimal"/>
      <w:lvlText w:val="%1"/>
      <w:lvlJc w:val="left"/>
      <w:pPr>
        <w:ind w:left="360" w:hanging="360"/>
      </w:pPr>
      <w:rPr>
        <w:rFonts w:hint="default"/>
      </w:rPr>
    </w:lvl>
    <w:lvl w:ilvl="1">
      <w:start w:val="1"/>
      <w:numFmt w:val="decimal"/>
      <w:lvlText w:val="%1.%2"/>
      <w:lvlJc w:val="left"/>
      <w:pPr>
        <w:ind w:left="720" w:hanging="648"/>
      </w:pPr>
      <w:rPr>
        <w:rFonts w:hint="default"/>
        <w:b/>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BCF35EE"/>
    <w:multiLevelType w:val="hybridMultilevel"/>
    <w:tmpl w:val="05224666"/>
    <w:lvl w:ilvl="0" w:tplc="B5261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0C5064"/>
    <w:multiLevelType w:val="hybridMultilevel"/>
    <w:tmpl w:val="B8D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C4792F"/>
    <w:multiLevelType w:val="hybridMultilevel"/>
    <w:tmpl w:val="21C6EC74"/>
    <w:lvl w:ilvl="0" w:tplc="49409C88">
      <w:start w:val="1"/>
      <w:numFmt w:val="bullet"/>
      <w:lvlText w:val=""/>
      <w:lvlJc w:val="left"/>
      <w:pPr>
        <w:ind w:left="720" w:hanging="360"/>
      </w:pPr>
      <w:rPr>
        <w:rFonts w:ascii="Symbol" w:hAnsi="Symbol" w:hint="default"/>
        <w:sz w:val="24"/>
        <w:szCs w:val="24"/>
      </w:rPr>
    </w:lvl>
    <w:lvl w:ilvl="1" w:tplc="E02805CE">
      <w:start w:val="1"/>
      <w:numFmt w:val="lowerRoman"/>
      <w:lvlText w:val="%2."/>
      <w:lvlJc w:val="right"/>
      <w:pPr>
        <w:ind w:left="1080" w:hanging="360"/>
      </w:pPr>
      <w:rPr>
        <w:rFonts w:ascii="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0A4B46"/>
    <w:multiLevelType w:val="hybridMultilevel"/>
    <w:tmpl w:val="FA0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08447E"/>
    <w:multiLevelType w:val="multilevel"/>
    <w:tmpl w:val="A28E98BE"/>
    <w:lvl w:ilvl="0">
      <w:start w:val="1"/>
      <w:numFmt w:val="bullet"/>
      <w:lvlText w:val=""/>
      <w:lvlJc w:val="left"/>
      <w:pPr>
        <w:tabs>
          <w:tab w:val="num" w:pos="1260"/>
        </w:tabs>
        <w:ind w:left="1260" w:hanging="360"/>
      </w:pPr>
      <w:rPr>
        <w:rFonts w:ascii="Symbol" w:hAnsi="Symbol" w:hint="default"/>
        <w:i w:val="0"/>
        <w:sz w:val="24"/>
        <w:szCs w:val="20"/>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46">
    <w:nsid w:val="6F4200C7"/>
    <w:multiLevelType w:val="hybridMultilevel"/>
    <w:tmpl w:val="169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441FB"/>
    <w:multiLevelType w:val="hybridMultilevel"/>
    <w:tmpl w:val="EEF6E1EC"/>
    <w:lvl w:ilvl="0" w:tplc="9634C80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5754C9"/>
    <w:multiLevelType w:val="hybridMultilevel"/>
    <w:tmpl w:val="604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0C61E3"/>
    <w:multiLevelType w:val="hybridMultilevel"/>
    <w:tmpl w:val="292A73BC"/>
    <w:lvl w:ilvl="0" w:tplc="49409C88">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56F799A"/>
    <w:multiLevelType w:val="hybridMultilevel"/>
    <w:tmpl w:val="95E4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484F8A"/>
    <w:multiLevelType w:val="hybridMultilevel"/>
    <w:tmpl w:val="717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66A1B"/>
    <w:multiLevelType w:val="hybridMultilevel"/>
    <w:tmpl w:val="F912ECEE"/>
    <w:lvl w:ilvl="0" w:tplc="0409000F">
      <w:start w:val="1"/>
      <w:numFmt w:val="decimal"/>
      <w:lvlText w:val="%1."/>
      <w:lvlJc w:val="left"/>
      <w:pPr>
        <w:ind w:left="0" w:firstLine="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D9F03BD"/>
    <w:multiLevelType w:val="multilevel"/>
    <w:tmpl w:val="C652E494"/>
    <w:lvl w:ilvl="0">
      <w:start w:val="5"/>
      <w:numFmt w:val="decimal"/>
      <w:lvlText w:val="%1"/>
      <w:lvlJc w:val="left"/>
      <w:pPr>
        <w:ind w:left="360" w:hanging="360"/>
      </w:pPr>
      <w:rPr>
        <w:rFonts w:hint="default"/>
      </w:rPr>
    </w:lvl>
    <w:lvl w:ilvl="1">
      <w:start w:val="1"/>
      <w:numFmt w:val="decimal"/>
      <w:lvlText w:val="%1.%2"/>
      <w:lvlJc w:val="left"/>
      <w:pPr>
        <w:ind w:left="720" w:hanging="648"/>
      </w:pPr>
      <w:rPr>
        <w:rFonts w:hint="default"/>
        <w:sz w:val="22"/>
        <w:szCs w:val="22"/>
      </w:rPr>
    </w:lvl>
    <w:lvl w:ilvl="2">
      <w:start w:val="1"/>
      <w:numFmt w:val="decimal"/>
      <w:lvlText w:val="%1.%2.%3"/>
      <w:lvlJc w:val="left"/>
      <w:pPr>
        <w:ind w:left="576" w:hanging="216"/>
      </w:pPr>
      <w:rPr>
        <w:rFonts w:hint="default"/>
        <w:b/>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40"/>
  </w:num>
  <w:num w:numId="3">
    <w:abstractNumId w:val="34"/>
  </w:num>
  <w:num w:numId="4">
    <w:abstractNumId w:val="47"/>
  </w:num>
  <w:num w:numId="5">
    <w:abstractNumId w:val="13"/>
  </w:num>
  <w:num w:numId="6">
    <w:abstractNumId w:val="39"/>
  </w:num>
  <w:num w:numId="7">
    <w:abstractNumId w:val="9"/>
  </w:num>
  <w:num w:numId="8">
    <w:abstractNumId w:val="20"/>
  </w:num>
  <w:num w:numId="9">
    <w:abstractNumId w:val="45"/>
  </w:num>
  <w:num w:numId="10">
    <w:abstractNumId w:val="43"/>
  </w:num>
  <w:num w:numId="11">
    <w:abstractNumId w:val="51"/>
  </w:num>
  <w:num w:numId="12">
    <w:abstractNumId w:val="38"/>
  </w:num>
  <w:num w:numId="13">
    <w:abstractNumId w:val="16"/>
  </w:num>
  <w:num w:numId="14">
    <w:abstractNumId w:val="27"/>
  </w:num>
  <w:num w:numId="15">
    <w:abstractNumId w:val="10"/>
  </w:num>
  <w:num w:numId="16">
    <w:abstractNumId w:val="11"/>
  </w:num>
  <w:num w:numId="17">
    <w:abstractNumId w:val="29"/>
  </w:num>
  <w:num w:numId="18">
    <w:abstractNumId w:val="2"/>
  </w:num>
  <w:num w:numId="19">
    <w:abstractNumId w:val="28"/>
  </w:num>
  <w:num w:numId="20">
    <w:abstractNumId w:val="12"/>
  </w:num>
  <w:num w:numId="21">
    <w:abstractNumId w:val="5"/>
  </w:num>
  <w:num w:numId="22">
    <w:abstractNumId w:val="33"/>
  </w:num>
  <w:num w:numId="23">
    <w:abstractNumId w:val="7"/>
  </w:num>
  <w:num w:numId="24">
    <w:abstractNumId w:val="14"/>
  </w:num>
  <w:num w:numId="25">
    <w:abstractNumId w:val="36"/>
  </w:num>
  <w:num w:numId="26">
    <w:abstractNumId w:val="41"/>
  </w:num>
  <w:num w:numId="27">
    <w:abstractNumId w:val="17"/>
  </w:num>
  <w:num w:numId="28">
    <w:abstractNumId w:val="19"/>
  </w:num>
  <w:num w:numId="29">
    <w:abstractNumId w:val="53"/>
  </w:num>
  <w:num w:numId="30">
    <w:abstractNumId w:val="35"/>
  </w:num>
  <w:num w:numId="31">
    <w:abstractNumId w:val="3"/>
  </w:num>
  <w:num w:numId="32">
    <w:abstractNumId w:val="46"/>
  </w:num>
  <w:num w:numId="33">
    <w:abstractNumId w:val="21"/>
  </w:num>
  <w:num w:numId="34">
    <w:abstractNumId w:val="6"/>
  </w:num>
  <w:num w:numId="35">
    <w:abstractNumId w:val="25"/>
  </w:num>
  <w:num w:numId="36">
    <w:abstractNumId w:val="23"/>
  </w:num>
  <w:num w:numId="37">
    <w:abstractNumId w:val="50"/>
  </w:num>
  <w:num w:numId="38">
    <w:abstractNumId w:val="30"/>
  </w:num>
  <w:num w:numId="39">
    <w:abstractNumId w:val="15"/>
  </w:num>
  <w:num w:numId="40">
    <w:abstractNumId w:val="1"/>
  </w:num>
  <w:num w:numId="41">
    <w:abstractNumId w:val="49"/>
  </w:num>
  <w:num w:numId="42">
    <w:abstractNumId w:val="26"/>
  </w:num>
  <w:num w:numId="43">
    <w:abstractNumId w:val="24"/>
  </w:num>
  <w:num w:numId="44">
    <w:abstractNumId w:val="48"/>
  </w:num>
  <w:num w:numId="45">
    <w:abstractNumId w:val="52"/>
  </w:num>
  <w:num w:numId="46">
    <w:abstractNumId w:val="44"/>
  </w:num>
  <w:num w:numId="47">
    <w:abstractNumId w:val="42"/>
  </w:num>
  <w:num w:numId="48">
    <w:abstractNumId w:val="4"/>
  </w:num>
  <w:num w:numId="49">
    <w:abstractNumId w:val="0"/>
  </w:num>
  <w:num w:numId="50">
    <w:abstractNumId w:val="37"/>
  </w:num>
  <w:num w:numId="51">
    <w:abstractNumId w:val="31"/>
  </w:num>
  <w:num w:numId="52">
    <w:abstractNumId w:val="18"/>
  </w:num>
  <w:num w:numId="53">
    <w:abstractNumId w:val="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usePrinterMetric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2"/>
    <w:rsid w:val="0000049E"/>
    <w:rsid w:val="00000606"/>
    <w:rsid w:val="000023F9"/>
    <w:rsid w:val="00003358"/>
    <w:rsid w:val="00004664"/>
    <w:rsid w:val="00005404"/>
    <w:rsid w:val="000054E3"/>
    <w:rsid w:val="0001029B"/>
    <w:rsid w:val="00013166"/>
    <w:rsid w:val="000134C4"/>
    <w:rsid w:val="00013B24"/>
    <w:rsid w:val="00013FB7"/>
    <w:rsid w:val="00020BDD"/>
    <w:rsid w:val="00022123"/>
    <w:rsid w:val="000226AD"/>
    <w:rsid w:val="00022790"/>
    <w:rsid w:val="00023F0F"/>
    <w:rsid w:val="000247F1"/>
    <w:rsid w:val="000250F7"/>
    <w:rsid w:val="00025ABF"/>
    <w:rsid w:val="00032AC6"/>
    <w:rsid w:val="00032DE0"/>
    <w:rsid w:val="000330A5"/>
    <w:rsid w:val="000333C2"/>
    <w:rsid w:val="00034D7F"/>
    <w:rsid w:val="00035DE0"/>
    <w:rsid w:val="00047814"/>
    <w:rsid w:val="00051718"/>
    <w:rsid w:val="00051C93"/>
    <w:rsid w:val="0005200F"/>
    <w:rsid w:val="0005412B"/>
    <w:rsid w:val="00055096"/>
    <w:rsid w:val="00056A8C"/>
    <w:rsid w:val="00056DC2"/>
    <w:rsid w:val="0005749A"/>
    <w:rsid w:val="0006082B"/>
    <w:rsid w:val="000612B8"/>
    <w:rsid w:val="00064F0F"/>
    <w:rsid w:val="00064FB5"/>
    <w:rsid w:val="0006765F"/>
    <w:rsid w:val="0007196D"/>
    <w:rsid w:val="00071DA7"/>
    <w:rsid w:val="00072BE0"/>
    <w:rsid w:val="000754A9"/>
    <w:rsid w:val="00075897"/>
    <w:rsid w:val="00075B4E"/>
    <w:rsid w:val="00075CD5"/>
    <w:rsid w:val="00080AB2"/>
    <w:rsid w:val="00080FF5"/>
    <w:rsid w:val="0008155C"/>
    <w:rsid w:val="0008157B"/>
    <w:rsid w:val="00081AEA"/>
    <w:rsid w:val="0008209E"/>
    <w:rsid w:val="00086731"/>
    <w:rsid w:val="000921A9"/>
    <w:rsid w:val="0009362F"/>
    <w:rsid w:val="000951B8"/>
    <w:rsid w:val="00095212"/>
    <w:rsid w:val="00095C60"/>
    <w:rsid w:val="000967B7"/>
    <w:rsid w:val="000969BB"/>
    <w:rsid w:val="000A04B7"/>
    <w:rsid w:val="000A072D"/>
    <w:rsid w:val="000A0C3E"/>
    <w:rsid w:val="000A1E81"/>
    <w:rsid w:val="000A28E8"/>
    <w:rsid w:val="000A2A4F"/>
    <w:rsid w:val="000A35B1"/>
    <w:rsid w:val="000A61D2"/>
    <w:rsid w:val="000A6582"/>
    <w:rsid w:val="000B09EE"/>
    <w:rsid w:val="000B1DBE"/>
    <w:rsid w:val="000B2D4B"/>
    <w:rsid w:val="000B4777"/>
    <w:rsid w:val="000B5B08"/>
    <w:rsid w:val="000B654F"/>
    <w:rsid w:val="000B6D6B"/>
    <w:rsid w:val="000B7F7B"/>
    <w:rsid w:val="000C1813"/>
    <w:rsid w:val="000C1C5C"/>
    <w:rsid w:val="000C6230"/>
    <w:rsid w:val="000D08C5"/>
    <w:rsid w:val="000D09D7"/>
    <w:rsid w:val="000D1D5E"/>
    <w:rsid w:val="000D621F"/>
    <w:rsid w:val="000D63E5"/>
    <w:rsid w:val="000D78BF"/>
    <w:rsid w:val="000E1E72"/>
    <w:rsid w:val="000E3169"/>
    <w:rsid w:val="000F0CA8"/>
    <w:rsid w:val="000F0D1A"/>
    <w:rsid w:val="000F17F9"/>
    <w:rsid w:val="000F2019"/>
    <w:rsid w:val="000F51AD"/>
    <w:rsid w:val="000F626B"/>
    <w:rsid w:val="000F74C7"/>
    <w:rsid w:val="000F7E93"/>
    <w:rsid w:val="0010042E"/>
    <w:rsid w:val="00110087"/>
    <w:rsid w:val="00110C03"/>
    <w:rsid w:val="00112469"/>
    <w:rsid w:val="0011354C"/>
    <w:rsid w:val="00121C1F"/>
    <w:rsid w:val="00122384"/>
    <w:rsid w:val="00122551"/>
    <w:rsid w:val="00122E41"/>
    <w:rsid w:val="0012445C"/>
    <w:rsid w:val="0012485B"/>
    <w:rsid w:val="001249AF"/>
    <w:rsid w:val="00130FD8"/>
    <w:rsid w:val="00134E10"/>
    <w:rsid w:val="00144749"/>
    <w:rsid w:val="00144D01"/>
    <w:rsid w:val="00145770"/>
    <w:rsid w:val="001512E2"/>
    <w:rsid w:val="00152CE7"/>
    <w:rsid w:val="00153EC0"/>
    <w:rsid w:val="0015499A"/>
    <w:rsid w:val="001549ED"/>
    <w:rsid w:val="00156970"/>
    <w:rsid w:val="00157079"/>
    <w:rsid w:val="00157A20"/>
    <w:rsid w:val="0016084C"/>
    <w:rsid w:val="0016546F"/>
    <w:rsid w:val="0016586C"/>
    <w:rsid w:val="00165D59"/>
    <w:rsid w:val="00166BEC"/>
    <w:rsid w:val="00166C32"/>
    <w:rsid w:val="00167C4E"/>
    <w:rsid w:val="001712E7"/>
    <w:rsid w:val="00171A70"/>
    <w:rsid w:val="00171C70"/>
    <w:rsid w:val="00172B48"/>
    <w:rsid w:val="00173780"/>
    <w:rsid w:val="0017423B"/>
    <w:rsid w:val="00174CF9"/>
    <w:rsid w:val="00176354"/>
    <w:rsid w:val="00177768"/>
    <w:rsid w:val="001819E7"/>
    <w:rsid w:val="00181EEE"/>
    <w:rsid w:val="00181FDF"/>
    <w:rsid w:val="00182297"/>
    <w:rsid w:val="00187796"/>
    <w:rsid w:val="00193E16"/>
    <w:rsid w:val="001A10DE"/>
    <w:rsid w:val="001A1972"/>
    <w:rsid w:val="001A1A32"/>
    <w:rsid w:val="001A3E3D"/>
    <w:rsid w:val="001A44AA"/>
    <w:rsid w:val="001A585F"/>
    <w:rsid w:val="001A6E15"/>
    <w:rsid w:val="001A7BFD"/>
    <w:rsid w:val="001B05A8"/>
    <w:rsid w:val="001B1BB0"/>
    <w:rsid w:val="001B28C6"/>
    <w:rsid w:val="001B37DE"/>
    <w:rsid w:val="001B3DEB"/>
    <w:rsid w:val="001B3DF5"/>
    <w:rsid w:val="001B547D"/>
    <w:rsid w:val="001B7757"/>
    <w:rsid w:val="001C3D6E"/>
    <w:rsid w:val="001C4855"/>
    <w:rsid w:val="001C6AAB"/>
    <w:rsid w:val="001D000B"/>
    <w:rsid w:val="001D1186"/>
    <w:rsid w:val="001D288B"/>
    <w:rsid w:val="001D58C8"/>
    <w:rsid w:val="001D6844"/>
    <w:rsid w:val="001D73E7"/>
    <w:rsid w:val="001E1184"/>
    <w:rsid w:val="001E1B6A"/>
    <w:rsid w:val="001E2460"/>
    <w:rsid w:val="001E2E70"/>
    <w:rsid w:val="001E32B5"/>
    <w:rsid w:val="001F1F89"/>
    <w:rsid w:val="0020191D"/>
    <w:rsid w:val="00203762"/>
    <w:rsid w:val="00204384"/>
    <w:rsid w:val="00204666"/>
    <w:rsid w:val="00204E45"/>
    <w:rsid w:val="002077A8"/>
    <w:rsid w:val="0021236D"/>
    <w:rsid w:val="00212495"/>
    <w:rsid w:val="00213F99"/>
    <w:rsid w:val="00216BEA"/>
    <w:rsid w:val="00216EDC"/>
    <w:rsid w:val="00220E91"/>
    <w:rsid w:val="0022182E"/>
    <w:rsid w:val="00223303"/>
    <w:rsid w:val="00226B9E"/>
    <w:rsid w:val="0022736B"/>
    <w:rsid w:val="00231731"/>
    <w:rsid w:val="002327CE"/>
    <w:rsid w:val="00232EEC"/>
    <w:rsid w:val="00236CA5"/>
    <w:rsid w:val="002373AF"/>
    <w:rsid w:val="00240B53"/>
    <w:rsid w:val="00240F2A"/>
    <w:rsid w:val="00245C5F"/>
    <w:rsid w:val="00246F5A"/>
    <w:rsid w:val="00251214"/>
    <w:rsid w:val="002524FD"/>
    <w:rsid w:val="00254BC1"/>
    <w:rsid w:val="00254F63"/>
    <w:rsid w:val="0025737A"/>
    <w:rsid w:val="002619EB"/>
    <w:rsid w:val="002637CD"/>
    <w:rsid w:val="002649E5"/>
    <w:rsid w:val="00264AFE"/>
    <w:rsid w:val="0026560C"/>
    <w:rsid w:val="00266DED"/>
    <w:rsid w:val="0026782E"/>
    <w:rsid w:val="00267F10"/>
    <w:rsid w:val="00270EE7"/>
    <w:rsid w:val="00272F33"/>
    <w:rsid w:val="0027381A"/>
    <w:rsid w:val="00273D08"/>
    <w:rsid w:val="00275575"/>
    <w:rsid w:val="00281F29"/>
    <w:rsid w:val="00282905"/>
    <w:rsid w:val="002829DF"/>
    <w:rsid w:val="00282B06"/>
    <w:rsid w:val="002839C8"/>
    <w:rsid w:val="00284678"/>
    <w:rsid w:val="0028638F"/>
    <w:rsid w:val="00290E7A"/>
    <w:rsid w:val="002911AD"/>
    <w:rsid w:val="00291D28"/>
    <w:rsid w:val="00293393"/>
    <w:rsid w:val="00293DD4"/>
    <w:rsid w:val="0029470D"/>
    <w:rsid w:val="00294F85"/>
    <w:rsid w:val="00295BA8"/>
    <w:rsid w:val="00296113"/>
    <w:rsid w:val="002A126B"/>
    <w:rsid w:val="002A1919"/>
    <w:rsid w:val="002A1D11"/>
    <w:rsid w:val="002A2F20"/>
    <w:rsid w:val="002A3B45"/>
    <w:rsid w:val="002A5276"/>
    <w:rsid w:val="002B0737"/>
    <w:rsid w:val="002B0D97"/>
    <w:rsid w:val="002B2CE2"/>
    <w:rsid w:val="002B55D3"/>
    <w:rsid w:val="002B64F6"/>
    <w:rsid w:val="002B7A15"/>
    <w:rsid w:val="002C016B"/>
    <w:rsid w:val="002C1848"/>
    <w:rsid w:val="002C1CE8"/>
    <w:rsid w:val="002C3707"/>
    <w:rsid w:val="002C4722"/>
    <w:rsid w:val="002C61A4"/>
    <w:rsid w:val="002C68BE"/>
    <w:rsid w:val="002C74D4"/>
    <w:rsid w:val="002D00BA"/>
    <w:rsid w:val="002D0605"/>
    <w:rsid w:val="002D47B6"/>
    <w:rsid w:val="002D49F0"/>
    <w:rsid w:val="002D4EAA"/>
    <w:rsid w:val="002D7974"/>
    <w:rsid w:val="002D7DC5"/>
    <w:rsid w:val="002D7F3B"/>
    <w:rsid w:val="002E05B5"/>
    <w:rsid w:val="002E1057"/>
    <w:rsid w:val="002E14B1"/>
    <w:rsid w:val="002E44AD"/>
    <w:rsid w:val="002E551C"/>
    <w:rsid w:val="002E55FC"/>
    <w:rsid w:val="002E5B5F"/>
    <w:rsid w:val="002E6141"/>
    <w:rsid w:val="002E77D5"/>
    <w:rsid w:val="002E7AD6"/>
    <w:rsid w:val="002E7E0C"/>
    <w:rsid w:val="002F0F2F"/>
    <w:rsid w:val="002F195D"/>
    <w:rsid w:val="00301B66"/>
    <w:rsid w:val="00301FA8"/>
    <w:rsid w:val="00304A01"/>
    <w:rsid w:val="0030547F"/>
    <w:rsid w:val="00311248"/>
    <w:rsid w:val="00312AC9"/>
    <w:rsid w:val="0031501B"/>
    <w:rsid w:val="003235F9"/>
    <w:rsid w:val="0032672E"/>
    <w:rsid w:val="00326E06"/>
    <w:rsid w:val="00327B80"/>
    <w:rsid w:val="00331725"/>
    <w:rsid w:val="003325F3"/>
    <w:rsid w:val="00334CB8"/>
    <w:rsid w:val="00337705"/>
    <w:rsid w:val="00340965"/>
    <w:rsid w:val="00342ADD"/>
    <w:rsid w:val="0034372B"/>
    <w:rsid w:val="00344B20"/>
    <w:rsid w:val="00345198"/>
    <w:rsid w:val="00345BD4"/>
    <w:rsid w:val="00346CFB"/>
    <w:rsid w:val="003470F1"/>
    <w:rsid w:val="00347733"/>
    <w:rsid w:val="00347B3A"/>
    <w:rsid w:val="00350456"/>
    <w:rsid w:val="003509AA"/>
    <w:rsid w:val="00352256"/>
    <w:rsid w:val="00352D96"/>
    <w:rsid w:val="00353237"/>
    <w:rsid w:val="00356B43"/>
    <w:rsid w:val="0035726C"/>
    <w:rsid w:val="0036022F"/>
    <w:rsid w:val="0036067A"/>
    <w:rsid w:val="00360DEB"/>
    <w:rsid w:val="00362CE2"/>
    <w:rsid w:val="003665E4"/>
    <w:rsid w:val="00367E47"/>
    <w:rsid w:val="00367F9F"/>
    <w:rsid w:val="00370855"/>
    <w:rsid w:val="0037286C"/>
    <w:rsid w:val="003733D4"/>
    <w:rsid w:val="003740EB"/>
    <w:rsid w:val="00374C86"/>
    <w:rsid w:val="0037589A"/>
    <w:rsid w:val="00375C78"/>
    <w:rsid w:val="003807BC"/>
    <w:rsid w:val="00380CEA"/>
    <w:rsid w:val="003853C1"/>
    <w:rsid w:val="00387FEB"/>
    <w:rsid w:val="00395841"/>
    <w:rsid w:val="003A3558"/>
    <w:rsid w:val="003A3E51"/>
    <w:rsid w:val="003A4D50"/>
    <w:rsid w:val="003A7741"/>
    <w:rsid w:val="003B10D7"/>
    <w:rsid w:val="003B1436"/>
    <w:rsid w:val="003B19B2"/>
    <w:rsid w:val="003B2295"/>
    <w:rsid w:val="003B2B94"/>
    <w:rsid w:val="003B35D5"/>
    <w:rsid w:val="003B3CF1"/>
    <w:rsid w:val="003B6881"/>
    <w:rsid w:val="003B7265"/>
    <w:rsid w:val="003C2A07"/>
    <w:rsid w:val="003C3596"/>
    <w:rsid w:val="003C370C"/>
    <w:rsid w:val="003C3C74"/>
    <w:rsid w:val="003C5EE2"/>
    <w:rsid w:val="003D034F"/>
    <w:rsid w:val="003D06A2"/>
    <w:rsid w:val="003D3C18"/>
    <w:rsid w:val="003D3FA0"/>
    <w:rsid w:val="003D40E8"/>
    <w:rsid w:val="003D644C"/>
    <w:rsid w:val="003D6B02"/>
    <w:rsid w:val="003E2956"/>
    <w:rsid w:val="003E4A76"/>
    <w:rsid w:val="003E50F3"/>
    <w:rsid w:val="003E5B65"/>
    <w:rsid w:val="003E6B32"/>
    <w:rsid w:val="003E6EAC"/>
    <w:rsid w:val="003F000F"/>
    <w:rsid w:val="003F18E1"/>
    <w:rsid w:val="003F223C"/>
    <w:rsid w:val="003F5327"/>
    <w:rsid w:val="003F62A1"/>
    <w:rsid w:val="003F68DA"/>
    <w:rsid w:val="003F7297"/>
    <w:rsid w:val="0040055B"/>
    <w:rsid w:val="00400E34"/>
    <w:rsid w:val="0040142C"/>
    <w:rsid w:val="00406EA4"/>
    <w:rsid w:val="004072AE"/>
    <w:rsid w:val="00411B5D"/>
    <w:rsid w:val="004142B1"/>
    <w:rsid w:val="004153DD"/>
    <w:rsid w:val="004164DB"/>
    <w:rsid w:val="0041713C"/>
    <w:rsid w:val="00424E7F"/>
    <w:rsid w:val="00426202"/>
    <w:rsid w:val="00426AFC"/>
    <w:rsid w:val="00426E41"/>
    <w:rsid w:val="00427987"/>
    <w:rsid w:val="004317CE"/>
    <w:rsid w:val="00431A8F"/>
    <w:rsid w:val="00432ADB"/>
    <w:rsid w:val="0043457E"/>
    <w:rsid w:val="004346BD"/>
    <w:rsid w:val="0043515A"/>
    <w:rsid w:val="004358BB"/>
    <w:rsid w:val="004358FF"/>
    <w:rsid w:val="00436314"/>
    <w:rsid w:val="00437D24"/>
    <w:rsid w:val="004408F8"/>
    <w:rsid w:val="00442A15"/>
    <w:rsid w:val="004430DB"/>
    <w:rsid w:val="00444AC3"/>
    <w:rsid w:val="00444EFB"/>
    <w:rsid w:val="004478A0"/>
    <w:rsid w:val="00447E9A"/>
    <w:rsid w:val="00450732"/>
    <w:rsid w:val="004530FD"/>
    <w:rsid w:val="004544D0"/>
    <w:rsid w:val="00454CF2"/>
    <w:rsid w:val="00460A1F"/>
    <w:rsid w:val="0046121C"/>
    <w:rsid w:val="0046269A"/>
    <w:rsid w:val="00462C00"/>
    <w:rsid w:val="00462DBC"/>
    <w:rsid w:val="00465715"/>
    <w:rsid w:val="0046675D"/>
    <w:rsid w:val="00467963"/>
    <w:rsid w:val="00467F79"/>
    <w:rsid w:val="004716BD"/>
    <w:rsid w:val="00471C0E"/>
    <w:rsid w:val="00472043"/>
    <w:rsid w:val="0047620B"/>
    <w:rsid w:val="00476419"/>
    <w:rsid w:val="00477458"/>
    <w:rsid w:val="0048156B"/>
    <w:rsid w:val="00486D5C"/>
    <w:rsid w:val="00487D03"/>
    <w:rsid w:val="00487DA4"/>
    <w:rsid w:val="004902C4"/>
    <w:rsid w:val="004940BB"/>
    <w:rsid w:val="00494A84"/>
    <w:rsid w:val="00495689"/>
    <w:rsid w:val="00496D05"/>
    <w:rsid w:val="004A006E"/>
    <w:rsid w:val="004A0A16"/>
    <w:rsid w:val="004A0CED"/>
    <w:rsid w:val="004A1D8B"/>
    <w:rsid w:val="004A20D5"/>
    <w:rsid w:val="004A24BD"/>
    <w:rsid w:val="004A2E85"/>
    <w:rsid w:val="004A51CC"/>
    <w:rsid w:val="004A5C91"/>
    <w:rsid w:val="004B0204"/>
    <w:rsid w:val="004B18C8"/>
    <w:rsid w:val="004B3973"/>
    <w:rsid w:val="004B5075"/>
    <w:rsid w:val="004B6EB0"/>
    <w:rsid w:val="004C095A"/>
    <w:rsid w:val="004C2121"/>
    <w:rsid w:val="004C364A"/>
    <w:rsid w:val="004C4287"/>
    <w:rsid w:val="004D04C6"/>
    <w:rsid w:val="004D2A2E"/>
    <w:rsid w:val="004D326A"/>
    <w:rsid w:val="004D3B87"/>
    <w:rsid w:val="004D587D"/>
    <w:rsid w:val="004D70E9"/>
    <w:rsid w:val="004D745A"/>
    <w:rsid w:val="004D751D"/>
    <w:rsid w:val="004D7E20"/>
    <w:rsid w:val="004E013B"/>
    <w:rsid w:val="004E1A75"/>
    <w:rsid w:val="004E2632"/>
    <w:rsid w:val="004E318B"/>
    <w:rsid w:val="004E3510"/>
    <w:rsid w:val="004E4D03"/>
    <w:rsid w:val="004E6328"/>
    <w:rsid w:val="004E6F5D"/>
    <w:rsid w:val="004E7807"/>
    <w:rsid w:val="004F255C"/>
    <w:rsid w:val="004F4F63"/>
    <w:rsid w:val="004F60C5"/>
    <w:rsid w:val="004F611F"/>
    <w:rsid w:val="00504F6A"/>
    <w:rsid w:val="0050509D"/>
    <w:rsid w:val="00506559"/>
    <w:rsid w:val="00507C6F"/>
    <w:rsid w:val="00510494"/>
    <w:rsid w:val="00510728"/>
    <w:rsid w:val="00510FDA"/>
    <w:rsid w:val="005158B1"/>
    <w:rsid w:val="0052136E"/>
    <w:rsid w:val="00522649"/>
    <w:rsid w:val="0052301A"/>
    <w:rsid w:val="00523BDC"/>
    <w:rsid w:val="00524918"/>
    <w:rsid w:val="00524F4D"/>
    <w:rsid w:val="005264D9"/>
    <w:rsid w:val="00530665"/>
    <w:rsid w:val="005316A8"/>
    <w:rsid w:val="00532B80"/>
    <w:rsid w:val="00532BA6"/>
    <w:rsid w:val="0053339C"/>
    <w:rsid w:val="00534FA8"/>
    <w:rsid w:val="0053637C"/>
    <w:rsid w:val="005376D4"/>
    <w:rsid w:val="00537A74"/>
    <w:rsid w:val="00541C33"/>
    <w:rsid w:val="00543035"/>
    <w:rsid w:val="00544CC4"/>
    <w:rsid w:val="005451CF"/>
    <w:rsid w:val="005504A4"/>
    <w:rsid w:val="005546C1"/>
    <w:rsid w:val="00554DB8"/>
    <w:rsid w:val="005554AC"/>
    <w:rsid w:val="00555B6C"/>
    <w:rsid w:val="005572E0"/>
    <w:rsid w:val="00557525"/>
    <w:rsid w:val="00562635"/>
    <w:rsid w:val="00562B2D"/>
    <w:rsid w:val="0056396A"/>
    <w:rsid w:val="00565C42"/>
    <w:rsid w:val="00565D09"/>
    <w:rsid w:val="00567BE7"/>
    <w:rsid w:val="005717BA"/>
    <w:rsid w:val="00571A4C"/>
    <w:rsid w:val="00571AB7"/>
    <w:rsid w:val="00573D74"/>
    <w:rsid w:val="0057604C"/>
    <w:rsid w:val="00576A2C"/>
    <w:rsid w:val="005842E4"/>
    <w:rsid w:val="00585505"/>
    <w:rsid w:val="005862C3"/>
    <w:rsid w:val="00593126"/>
    <w:rsid w:val="005935C6"/>
    <w:rsid w:val="005949F8"/>
    <w:rsid w:val="00596638"/>
    <w:rsid w:val="0059791F"/>
    <w:rsid w:val="005A5222"/>
    <w:rsid w:val="005A6E7B"/>
    <w:rsid w:val="005A7F82"/>
    <w:rsid w:val="005B0254"/>
    <w:rsid w:val="005B0E02"/>
    <w:rsid w:val="005B150F"/>
    <w:rsid w:val="005B50EA"/>
    <w:rsid w:val="005B7081"/>
    <w:rsid w:val="005B7E41"/>
    <w:rsid w:val="005C02A5"/>
    <w:rsid w:val="005C04A2"/>
    <w:rsid w:val="005C4A31"/>
    <w:rsid w:val="005C4A4E"/>
    <w:rsid w:val="005C5CD2"/>
    <w:rsid w:val="005C6C25"/>
    <w:rsid w:val="005D16F8"/>
    <w:rsid w:val="005D2B24"/>
    <w:rsid w:val="005D3A15"/>
    <w:rsid w:val="005D3A17"/>
    <w:rsid w:val="005D4D47"/>
    <w:rsid w:val="005D5BE5"/>
    <w:rsid w:val="005D6B39"/>
    <w:rsid w:val="005E220B"/>
    <w:rsid w:val="005E4374"/>
    <w:rsid w:val="005E6A29"/>
    <w:rsid w:val="005F3202"/>
    <w:rsid w:val="005F7158"/>
    <w:rsid w:val="00600054"/>
    <w:rsid w:val="0060121C"/>
    <w:rsid w:val="006046B2"/>
    <w:rsid w:val="00604F49"/>
    <w:rsid w:val="006053A0"/>
    <w:rsid w:val="00610D20"/>
    <w:rsid w:val="00610D56"/>
    <w:rsid w:val="006118A0"/>
    <w:rsid w:val="00611CDD"/>
    <w:rsid w:val="00613B85"/>
    <w:rsid w:val="00614DD8"/>
    <w:rsid w:val="00615A90"/>
    <w:rsid w:val="00616B0F"/>
    <w:rsid w:val="0061785B"/>
    <w:rsid w:val="0062373C"/>
    <w:rsid w:val="00624A99"/>
    <w:rsid w:val="00624B94"/>
    <w:rsid w:val="00625CC6"/>
    <w:rsid w:val="0063223D"/>
    <w:rsid w:val="00632C1C"/>
    <w:rsid w:val="00632DB6"/>
    <w:rsid w:val="0063307C"/>
    <w:rsid w:val="00635278"/>
    <w:rsid w:val="00635E50"/>
    <w:rsid w:val="00637879"/>
    <w:rsid w:val="006409D0"/>
    <w:rsid w:val="00641A9E"/>
    <w:rsid w:val="0064328C"/>
    <w:rsid w:val="0064528B"/>
    <w:rsid w:val="00645F42"/>
    <w:rsid w:val="0064752D"/>
    <w:rsid w:val="00650C00"/>
    <w:rsid w:val="00653A01"/>
    <w:rsid w:val="00653DC4"/>
    <w:rsid w:val="00654482"/>
    <w:rsid w:val="0065478E"/>
    <w:rsid w:val="00664A24"/>
    <w:rsid w:val="00665CC7"/>
    <w:rsid w:val="006675DC"/>
    <w:rsid w:val="0066798F"/>
    <w:rsid w:val="006706E9"/>
    <w:rsid w:val="00671F65"/>
    <w:rsid w:val="00675826"/>
    <w:rsid w:val="006760C1"/>
    <w:rsid w:val="0067672D"/>
    <w:rsid w:val="00676985"/>
    <w:rsid w:val="006804AD"/>
    <w:rsid w:val="00691FDF"/>
    <w:rsid w:val="00692B04"/>
    <w:rsid w:val="00692E1E"/>
    <w:rsid w:val="00692FCB"/>
    <w:rsid w:val="00696DA6"/>
    <w:rsid w:val="00696F0E"/>
    <w:rsid w:val="00696F7A"/>
    <w:rsid w:val="006A029D"/>
    <w:rsid w:val="006A037B"/>
    <w:rsid w:val="006A1972"/>
    <w:rsid w:val="006A3776"/>
    <w:rsid w:val="006A7383"/>
    <w:rsid w:val="006B0887"/>
    <w:rsid w:val="006B13B6"/>
    <w:rsid w:val="006B2505"/>
    <w:rsid w:val="006B2EBD"/>
    <w:rsid w:val="006B466B"/>
    <w:rsid w:val="006C0A6B"/>
    <w:rsid w:val="006C1509"/>
    <w:rsid w:val="006C2463"/>
    <w:rsid w:val="006C3AA8"/>
    <w:rsid w:val="006C3D18"/>
    <w:rsid w:val="006C728F"/>
    <w:rsid w:val="006C732D"/>
    <w:rsid w:val="006C75C0"/>
    <w:rsid w:val="006D054D"/>
    <w:rsid w:val="006D074E"/>
    <w:rsid w:val="006D076E"/>
    <w:rsid w:val="006D2831"/>
    <w:rsid w:val="006D3213"/>
    <w:rsid w:val="006D34F2"/>
    <w:rsid w:val="006D3637"/>
    <w:rsid w:val="006D4103"/>
    <w:rsid w:val="006D6C5D"/>
    <w:rsid w:val="006D7934"/>
    <w:rsid w:val="006D7ABA"/>
    <w:rsid w:val="006D7B85"/>
    <w:rsid w:val="006E204B"/>
    <w:rsid w:val="006E3F26"/>
    <w:rsid w:val="006E6706"/>
    <w:rsid w:val="006F05EB"/>
    <w:rsid w:val="006F1403"/>
    <w:rsid w:val="006F20CF"/>
    <w:rsid w:val="006F4572"/>
    <w:rsid w:val="006F4ACB"/>
    <w:rsid w:val="007008DF"/>
    <w:rsid w:val="00701695"/>
    <w:rsid w:val="00701DAF"/>
    <w:rsid w:val="00701EB6"/>
    <w:rsid w:val="00705A26"/>
    <w:rsid w:val="00706F7C"/>
    <w:rsid w:val="007115C5"/>
    <w:rsid w:val="00711F28"/>
    <w:rsid w:val="0071365E"/>
    <w:rsid w:val="00713A9C"/>
    <w:rsid w:val="007144F1"/>
    <w:rsid w:val="00715875"/>
    <w:rsid w:val="0072203B"/>
    <w:rsid w:val="00724999"/>
    <w:rsid w:val="00725332"/>
    <w:rsid w:val="00725731"/>
    <w:rsid w:val="00725AEB"/>
    <w:rsid w:val="00727F50"/>
    <w:rsid w:val="007308C2"/>
    <w:rsid w:val="00734D9A"/>
    <w:rsid w:val="00735095"/>
    <w:rsid w:val="0073634E"/>
    <w:rsid w:val="007366CB"/>
    <w:rsid w:val="00737089"/>
    <w:rsid w:val="00740519"/>
    <w:rsid w:val="0074330D"/>
    <w:rsid w:val="00743AA3"/>
    <w:rsid w:val="00744CCA"/>
    <w:rsid w:val="00745ACD"/>
    <w:rsid w:val="00746981"/>
    <w:rsid w:val="007513B4"/>
    <w:rsid w:val="007525A4"/>
    <w:rsid w:val="0075381C"/>
    <w:rsid w:val="00753992"/>
    <w:rsid w:val="00760625"/>
    <w:rsid w:val="00760A91"/>
    <w:rsid w:val="007619EB"/>
    <w:rsid w:val="00763274"/>
    <w:rsid w:val="00763CAF"/>
    <w:rsid w:val="00764D7F"/>
    <w:rsid w:val="00771AF9"/>
    <w:rsid w:val="00772470"/>
    <w:rsid w:val="00772910"/>
    <w:rsid w:val="00772D54"/>
    <w:rsid w:val="00772E32"/>
    <w:rsid w:val="00773477"/>
    <w:rsid w:val="00774A20"/>
    <w:rsid w:val="00776353"/>
    <w:rsid w:val="00776B8D"/>
    <w:rsid w:val="007816B8"/>
    <w:rsid w:val="007825E6"/>
    <w:rsid w:val="0078460F"/>
    <w:rsid w:val="00787858"/>
    <w:rsid w:val="00791499"/>
    <w:rsid w:val="007921EB"/>
    <w:rsid w:val="00792250"/>
    <w:rsid w:val="007971CD"/>
    <w:rsid w:val="007A0DE2"/>
    <w:rsid w:val="007A15FA"/>
    <w:rsid w:val="007A1F0B"/>
    <w:rsid w:val="007A5000"/>
    <w:rsid w:val="007A79A6"/>
    <w:rsid w:val="007B1BC8"/>
    <w:rsid w:val="007B1D6D"/>
    <w:rsid w:val="007B32EE"/>
    <w:rsid w:val="007B340D"/>
    <w:rsid w:val="007B36A2"/>
    <w:rsid w:val="007B4742"/>
    <w:rsid w:val="007C2534"/>
    <w:rsid w:val="007C38E9"/>
    <w:rsid w:val="007C4309"/>
    <w:rsid w:val="007C4BA3"/>
    <w:rsid w:val="007C5000"/>
    <w:rsid w:val="007C5D10"/>
    <w:rsid w:val="007C6DAC"/>
    <w:rsid w:val="007D1311"/>
    <w:rsid w:val="007D2B93"/>
    <w:rsid w:val="007D36AE"/>
    <w:rsid w:val="007D759B"/>
    <w:rsid w:val="007E283E"/>
    <w:rsid w:val="007E3842"/>
    <w:rsid w:val="007E56C1"/>
    <w:rsid w:val="007E5DEC"/>
    <w:rsid w:val="007E61A8"/>
    <w:rsid w:val="007E668D"/>
    <w:rsid w:val="007E7351"/>
    <w:rsid w:val="007E7B9C"/>
    <w:rsid w:val="007F1B3E"/>
    <w:rsid w:val="007F232D"/>
    <w:rsid w:val="007F674E"/>
    <w:rsid w:val="007F6F30"/>
    <w:rsid w:val="008007D2"/>
    <w:rsid w:val="008009AD"/>
    <w:rsid w:val="00800BA3"/>
    <w:rsid w:val="00802B0C"/>
    <w:rsid w:val="00803A9E"/>
    <w:rsid w:val="00804DE2"/>
    <w:rsid w:val="0081160D"/>
    <w:rsid w:val="008123DD"/>
    <w:rsid w:val="008233FB"/>
    <w:rsid w:val="00825491"/>
    <w:rsid w:val="00826290"/>
    <w:rsid w:val="00827068"/>
    <w:rsid w:val="00827974"/>
    <w:rsid w:val="00827B55"/>
    <w:rsid w:val="00832340"/>
    <w:rsid w:val="008339EE"/>
    <w:rsid w:val="008345BD"/>
    <w:rsid w:val="00836F8A"/>
    <w:rsid w:val="00840DCE"/>
    <w:rsid w:val="00842E08"/>
    <w:rsid w:val="00844BB7"/>
    <w:rsid w:val="00844C4A"/>
    <w:rsid w:val="00845AFF"/>
    <w:rsid w:val="008510DF"/>
    <w:rsid w:val="008527E4"/>
    <w:rsid w:val="00852D00"/>
    <w:rsid w:val="00853D0B"/>
    <w:rsid w:val="008550DA"/>
    <w:rsid w:val="0085610B"/>
    <w:rsid w:val="00857CA5"/>
    <w:rsid w:val="00861D69"/>
    <w:rsid w:val="00863D40"/>
    <w:rsid w:val="0086483F"/>
    <w:rsid w:val="008666E2"/>
    <w:rsid w:val="00872130"/>
    <w:rsid w:val="0087258C"/>
    <w:rsid w:val="0087322E"/>
    <w:rsid w:val="00877E8E"/>
    <w:rsid w:val="008808B5"/>
    <w:rsid w:val="00881DB6"/>
    <w:rsid w:val="0088220B"/>
    <w:rsid w:val="0088227F"/>
    <w:rsid w:val="00884086"/>
    <w:rsid w:val="0089110A"/>
    <w:rsid w:val="008A2350"/>
    <w:rsid w:val="008A252E"/>
    <w:rsid w:val="008A49C5"/>
    <w:rsid w:val="008A4D42"/>
    <w:rsid w:val="008A575A"/>
    <w:rsid w:val="008A5780"/>
    <w:rsid w:val="008B0A4A"/>
    <w:rsid w:val="008B181E"/>
    <w:rsid w:val="008B1E39"/>
    <w:rsid w:val="008B5370"/>
    <w:rsid w:val="008B5BF0"/>
    <w:rsid w:val="008B6D65"/>
    <w:rsid w:val="008C152F"/>
    <w:rsid w:val="008C2DB4"/>
    <w:rsid w:val="008C3EDC"/>
    <w:rsid w:val="008C513A"/>
    <w:rsid w:val="008D4119"/>
    <w:rsid w:val="008D6590"/>
    <w:rsid w:val="008E1C9B"/>
    <w:rsid w:val="008E24BC"/>
    <w:rsid w:val="008E3A2F"/>
    <w:rsid w:val="008E3BD6"/>
    <w:rsid w:val="008E3FBE"/>
    <w:rsid w:val="008E4104"/>
    <w:rsid w:val="008E511B"/>
    <w:rsid w:val="008E7949"/>
    <w:rsid w:val="008F3DB1"/>
    <w:rsid w:val="008F67D0"/>
    <w:rsid w:val="00901EDA"/>
    <w:rsid w:val="00904381"/>
    <w:rsid w:val="00904E2A"/>
    <w:rsid w:val="0090541F"/>
    <w:rsid w:val="00905F60"/>
    <w:rsid w:val="00911306"/>
    <w:rsid w:val="00911666"/>
    <w:rsid w:val="00914183"/>
    <w:rsid w:val="009150BF"/>
    <w:rsid w:val="009207E0"/>
    <w:rsid w:val="00921102"/>
    <w:rsid w:val="00924F68"/>
    <w:rsid w:val="009256FF"/>
    <w:rsid w:val="0093294F"/>
    <w:rsid w:val="009332E5"/>
    <w:rsid w:val="00934834"/>
    <w:rsid w:val="0093584F"/>
    <w:rsid w:val="00935904"/>
    <w:rsid w:val="009373E0"/>
    <w:rsid w:val="0094055A"/>
    <w:rsid w:val="00940628"/>
    <w:rsid w:val="009411DF"/>
    <w:rsid w:val="00941215"/>
    <w:rsid w:val="00942408"/>
    <w:rsid w:val="00942DE2"/>
    <w:rsid w:val="009435EB"/>
    <w:rsid w:val="00945302"/>
    <w:rsid w:val="00950D7D"/>
    <w:rsid w:val="00950E2D"/>
    <w:rsid w:val="00951651"/>
    <w:rsid w:val="00951FD6"/>
    <w:rsid w:val="00951FEE"/>
    <w:rsid w:val="00952872"/>
    <w:rsid w:val="00954C61"/>
    <w:rsid w:val="00954E4C"/>
    <w:rsid w:val="009567ED"/>
    <w:rsid w:val="00957808"/>
    <w:rsid w:val="009608BF"/>
    <w:rsid w:val="00962473"/>
    <w:rsid w:val="00962ED2"/>
    <w:rsid w:val="00963C96"/>
    <w:rsid w:val="00963F35"/>
    <w:rsid w:val="00964181"/>
    <w:rsid w:val="009652BA"/>
    <w:rsid w:val="00967B21"/>
    <w:rsid w:val="00967E31"/>
    <w:rsid w:val="00971869"/>
    <w:rsid w:val="009722F5"/>
    <w:rsid w:val="009727D6"/>
    <w:rsid w:val="00973E3E"/>
    <w:rsid w:val="0097636E"/>
    <w:rsid w:val="0097710C"/>
    <w:rsid w:val="00977BEE"/>
    <w:rsid w:val="0098149F"/>
    <w:rsid w:val="00982467"/>
    <w:rsid w:val="0098343C"/>
    <w:rsid w:val="009842E2"/>
    <w:rsid w:val="00985D79"/>
    <w:rsid w:val="00991D33"/>
    <w:rsid w:val="009966D2"/>
    <w:rsid w:val="009A34F4"/>
    <w:rsid w:val="009A4EA0"/>
    <w:rsid w:val="009A6F94"/>
    <w:rsid w:val="009A73FB"/>
    <w:rsid w:val="009B00FE"/>
    <w:rsid w:val="009B0263"/>
    <w:rsid w:val="009B2004"/>
    <w:rsid w:val="009B27AF"/>
    <w:rsid w:val="009B418B"/>
    <w:rsid w:val="009B618C"/>
    <w:rsid w:val="009C17CE"/>
    <w:rsid w:val="009C44FE"/>
    <w:rsid w:val="009C56F3"/>
    <w:rsid w:val="009C61D4"/>
    <w:rsid w:val="009D09EE"/>
    <w:rsid w:val="009E15B5"/>
    <w:rsid w:val="009E2F53"/>
    <w:rsid w:val="009E31F5"/>
    <w:rsid w:val="009E427E"/>
    <w:rsid w:val="009E53C4"/>
    <w:rsid w:val="009E56E0"/>
    <w:rsid w:val="009F403D"/>
    <w:rsid w:val="009F4670"/>
    <w:rsid w:val="009F4776"/>
    <w:rsid w:val="009F5394"/>
    <w:rsid w:val="009F565E"/>
    <w:rsid w:val="009F65E7"/>
    <w:rsid w:val="009F7737"/>
    <w:rsid w:val="009F7E42"/>
    <w:rsid w:val="00A00ADB"/>
    <w:rsid w:val="00A01FA9"/>
    <w:rsid w:val="00A0299B"/>
    <w:rsid w:val="00A041A2"/>
    <w:rsid w:val="00A101ED"/>
    <w:rsid w:val="00A12362"/>
    <w:rsid w:val="00A12F1A"/>
    <w:rsid w:val="00A177FA"/>
    <w:rsid w:val="00A2433B"/>
    <w:rsid w:val="00A24772"/>
    <w:rsid w:val="00A250F2"/>
    <w:rsid w:val="00A25FF6"/>
    <w:rsid w:val="00A261CC"/>
    <w:rsid w:val="00A26485"/>
    <w:rsid w:val="00A271F8"/>
    <w:rsid w:val="00A273B1"/>
    <w:rsid w:val="00A3076B"/>
    <w:rsid w:val="00A31400"/>
    <w:rsid w:val="00A32424"/>
    <w:rsid w:val="00A3357E"/>
    <w:rsid w:val="00A34653"/>
    <w:rsid w:val="00A36C51"/>
    <w:rsid w:val="00A40E0C"/>
    <w:rsid w:val="00A437C8"/>
    <w:rsid w:val="00A43B1D"/>
    <w:rsid w:val="00A4447F"/>
    <w:rsid w:val="00A44BF9"/>
    <w:rsid w:val="00A4763D"/>
    <w:rsid w:val="00A47688"/>
    <w:rsid w:val="00A47D24"/>
    <w:rsid w:val="00A515AD"/>
    <w:rsid w:val="00A51A57"/>
    <w:rsid w:val="00A52367"/>
    <w:rsid w:val="00A52685"/>
    <w:rsid w:val="00A615AD"/>
    <w:rsid w:val="00A61D4A"/>
    <w:rsid w:val="00A62C1D"/>
    <w:rsid w:val="00A706C2"/>
    <w:rsid w:val="00A74CAB"/>
    <w:rsid w:val="00A76EB6"/>
    <w:rsid w:val="00A77AA5"/>
    <w:rsid w:val="00A8005C"/>
    <w:rsid w:val="00A80C07"/>
    <w:rsid w:val="00A85E90"/>
    <w:rsid w:val="00A8663C"/>
    <w:rsid w:val="00A91650"/>
    <w:rsid w:val="00A91FDB"/>
    <w:rsid w:val="00A96B22"/>
    <w:rsid w:val="00A970C2"/>
    <w:rsid w:val="00AA0ED8"/>
    <w:rsid w:val="00AA279F"/>
    <w:rsid w:val="00AA3A00"/>
    <w:rsid w:val="00AA3A7C"/>
    <w:rsid w:val="00AA3E87"/>
    <w:rsid w:val="00AA4247"/>
    <w:rsid w:val="00AA487B"/>
    <w:rsid w:val="00AA4D4C"/>
    <w:rsid w:val="00AA61FC"/>
    <w:rsid w:val="00AB0049"/>
    <w:rsid w:val="00AB0DED"/>
    <w:rsid w:val="00AB2406"/>
    <w:rsid w:val="00AB2F38"/>
    <w:rsid w:val="00AB33F8"/>
    <w:rsid w:val="00AB4BE8"/>
    <w:rsid w:val="00AB5DC6"/>
    <w:rsid w:val="00AC00E8"/>
    <w:rsid w:val="00AC0460"/>
    <w:rsid w:val="00AC42B1"/>
    <w:rsid w:val="00AC434D"/>
    <w:rsid w:val="00AC5123"/>
    <w:rsid w:val="00AC66ED"/>
    <w:rsid w:val="00AC7E86"/>
    <w:rsid w:val="00AD0CFD"/>
    <w:rsid w:val="00AD12E6"/>
    <w:rsid w:val="00AD15E5"/>
    <w:rsid w:val="00AD2775"/>
    <w:rsid w:val="00AD457F"/>
    <w:rsid w:val="00AD49EF"/>
    <w:rsid w:val="00AD5696"/>
    <w:rsid w:val="00AD571B"/>
    <w:rsid w:val="00AD5A4C"/>
    <w:rsid w:val="00AD6F6D"/>
    <w:rsid w:val="00AE00B6"/>
    <w:rsid w:val="00AE09F6"/>
    <w:rsid w:val="00AE3047"/>
    <w:rsid w:val="00AE470A"/>
    <w:rsid w:val="00AE4868"/>
    <w:rsid w:val="00AF146A"/>
    <w:rsid w:val="00AF2F51"/>
    <w:rsid w:val="00AF51B3"/>
    <w:rsid w:val="00AF51BE"/>
    <w:rsid w:val="00AF6428"/>
    <w:rsid w:val="00AF72C0"/>
    <w:rsid w:val="00AF7C1F"/>
    <w:rsid w:val="00B006D9"/>
    <w:rsid w:val="00B0155A"/>
    <w:rsid w:val="00B036F8"/>
    <w:rsid w:val="00B05D7F"/>
    <w:rsid w:val="00B06461"/>
    <w:rsid w:val="00B07D96"/>
    <w:rsid w:val="00B07F3B"/>
    <w:rsid w:val="00B10129"/>
    <w:rsid w:val="00B127A4"/>
    <w:rsid w:val="00B158FB"/>
    <w:rsid w:val="00B16DD4"/>
    <w:rsid w:val="00B17097"/>
    <w:rsid w:val="00B2022C"/>
    <w:rsid w:val="00B20D9B"/>
    <w:rsid w:val="00B219B1"/>
    <w:rsid w:val="00B22FE2"/>
    <w:rsid w:val="00B256B8"/>
    <w:rsid w:val="00B25EDD"/>
    <w:rsid w:val="00B334AE"/>
    <w:rsid w:val="00B35AF9"/>
    <w:rsid w:val="00B37FF8"/>
    <w:rsid w:val="00B40704"/>
    <w:rsid w:val="00B41114"/>
    <w:rsid w:val="00B42D43"/>
    <w:rsid w:val="00B43F34"/>
    <w:rsid w:val="00B457FA"/>
    <w:rsid w:val="00B5063A"/>
    <w:rsid w:val="00B53694"/>
    <w:rsid w:val="00B60F13"/>
    <w:rsid w:val="00B629EF"/>
    <w:rsid w:val="00B63E32"/>
    <w:rsid w:val="00B65E06"/>
    <w:rsid w:val="00B66292"/>
    <w:rsid w:val="00B71A25"/>
    <w:rsid w:val="00B74A03"/>
    <w:rsid w:val="00B82FF7"/>
    <w:rsid w:val="00B83C1C"/>
    <w:rsid w:val="00B85DE0"/>
    <w:rsid w:val="00B8621A"/>
    <w:rsid w:val="00B86557"/>
    <w:rsid w:val="00B869B2"/>
    <w:rsid w:val="00B87066"/>
    <w:rsid w:val="00B874EB"/>
    <w:rsid w:val="00B904C8"/>
    <w:rsid w:val="00B9139D"/>
    <w:rsid w:val="00B93338"/>
    <w:rsid w:val="00B944DE"/>
    <w:rsid w:val="00B949E8"/>
    <w:rsid w:val="00BA0289"/>
    <w:rsid w:val="00BA1D51"/>
    <w:rsid w:val="00BA2163"/>
    <w:rsid w:val="00BA2C3B"/>
    <w:rsid w:val="00BA423D"/>
    <w:rsid w:val="00BB069A"/>
    <w:rsid w:val="00BB32CD"/>
    <w:rsid w:val="00BB3F76"/>
    <w:rsid w:val="00BB4087"/>
    <w:rsid w:val="00BB470A"/>
    <w:rsid w:val="00BB4E5E"/>
    <w:rsid w:val="00BC0301"/>
    <w:rsid w:val="00BC41D9"/>
    <w:rsid w:val="00BC4494"/>
    <w:rsid w:val="00BC44C1"/>
    <w:rsid w:val="00BC4B1F"/>
    <w:rsid w:val="00BC6385"/>
    <w:rsid w:val="00BD0D89"/>
    <w:rsid w:val="00BD1277"/>
    <w:rsid w:val="00BD4476"/>
    <w:rsid w:val="00BD46B3"/>
    <w:rsid w:val="00BD5A76"/>
    <w:rsid w:val="00BD7CBC"/>
    <w:rsid w:val="00BE0A5A"/>
    <w:rsid w:val="00BE0ED3"/>
    <w:rsid w:val="00BE13F4"/>
    <w:rsid w:val="00BE2D7D"/>
    <w:rsid w:val="00BE3F78"/>
    <w:rsid w:val="00BE668F"/>
    <w:rsid w:val="00BF13FF"/>
    <w:rsid w:val="00BF42DB"/>
    <w:rsid w:val="00BF74EC"/>
    <w:rsid w:val="00BF77F7"/>
    <w:rsid w:val="00C0120D"/>
    <w:rsid w:val="00C019BD"/>
    <w:rsid w:val="00C03BF2"/>
    <w:rsid w:val="00C05028"/>
    <w:rsid w:val="00C07D36"/>
    <w:rsid w:val="00C11020"/>
    <w:rsid w:val="00C11746"/>
    <w:rsid w:val="00C1232E"/>
    <w:rsid w:val="00C16B2D"/>
    <w:rsid w:val="00C207DB"/>
    <w:rsid w:val="00C20EE9"/>
    <w:rsid w:val="00C2161D"/>
    <w:rsid w:val="00C21C09"/>
    <w:rsid w:val="00C25143"/>
    <w:rsid w:val="00C256CC"/>
    <w:rsid w:val="00C257CB"/>
    <w:rsid w:val="00C25E14"/>
    <w:rsid w:val="00C26DB5"/>
    <w:rsid w:val="00C27586"/>
    <w:rsid w:val="00C32C0E"/>
    <w:rsid w:val="00C33DB1"/>
    <w:rsid w:val="00C351DC"/>
    <w:rsid w:val="00C356AC"/>
    <w:rsid w:val="00C41B1E"/>
    <w:rsid w:val="00C42502"/>
    <w:rsid w:val="00C42B8B"/>
    <w:rsid w:val="00C44D5F"/>
    <w:rsid w:val="00C45290"/>
    <w:rsid w:val="00C453DB"/>
    <w:rsid w:val="00C45C6B"/>
    <w:rsid w:val="00C475BC"/>
    <w:rsid w:val="00C47A05"/>
    <w:rsid w:val="00C50827"/>
    <w:rsid w:val="00C51016"/>
    <w:rsid w:val="00C52400"/>
    <w:rsid w:val="00C55418"/>
    <w:rsid w:val="00C55A34"/>
    <w:rsid w:val="00C5738D"/>
    <w:rsid w:val="00C64C27"/>
    <w:rsid w:val="00C64F84"/>
    <w:rsid w:val="00C656F1"/>
    <w:rsid w:val="00C6710E"/>
    <w:rsid w:val="00C67B60"/>
    <w:rsid w:val="00C70837"/>
    <w:rsid w:val="00C712C8"/>
    <w:rsid w:val="00C73A30"/>
    <w:rsid w:val="00C758BE"/>
    <w:rsid w:val="00C77AAB"/>
    <w:rsid w:val="00C80D1F"/>
    <w:rsid w:val="00C81C43"/>
    <w:rsid w:val="00C851C8"/>
    <w:rsid w:val="00C87079"/>
    <w:rsid w:val="00C87231"/>
    <w:rsid w:val="00C87A2E"/>
    <w:rsid w:val="00C932AD"/>
    <w:rsid w:val="00C9501B"/>
    <w:rsid w:val="00C955B6"/>
    <w:rsid w:val="00C959A2"/>
    <w:rsid w:val="00C95CD9"/>
    <w:rsid w:val="00CA0E44"/>
    <w:rsid w:val="00CA3ADF"/>
    <w:rsid w:val="00CA3CAD"/>
    <w:rsid w:val="00CA75E0"/>
    <w:rsid w:val="00CB1DF7"/>
    <w:rsid w:val="00CB4191"/>
    <w:rsid w:val="00CB4B74"/>
    <w:rsid w:val="00CB5258"/>
    <w:rsid w:val="00CB6391"/>
    <w:rsid w:val="00CB7501"/>
    <w:rsid w:val="00CB7C6A"/>
    <w:rsid w:val="00CB7E82"/>
    <w:rsid w:val="00CC0883"/>
    <w:rsid w:val="00CC3E77"/>
    <w:rsid w:val="00CC5A51"/>
    <w:rsid w:val="00CC6EDD"/>
    <w:rsid w:val="00CD0D50"/>
    <w:rsid w:val="00CD1BCB"/>
    <w:rsid w:val="00CD30ED"/>
    <w:rsid w:val="00CD5138"/>
    <w:rsid w:val="00CD5E1C"/>
    <w:rsid w:val="00CE0514"/>
    <w:rsid w:val="00CE05E3"/>
    <w:rsid w:val="00CE0B98"/>
    <w:rsid w:val="00CE2E51"/>
    <w:rsid w:val="00CE4A5C"/>
    <w:rsid w:val="00CE4D02"/>
    <w:rsid w:val="00CE7691"/>
    <w:rsid w:val="00CE793A"/>
    <w:rsid w:val="00CE7AC9"/>
    <w:rsid w:val="00CF028F"/>
    <w:rsid w:val="00CF3A6B"/>
    <w:rsid w:val="00CF4FC6"/>
    <w:rsid w:val="00CF5E4F"/>
    <w:rsid w:val="00D00185"/>
    <w:rsid w:val="00D00574"/>
    <w:rsid w:val="00D0264A"/>
    <w:rsid w:val="00D028F2"/>
    <w:rsid w:val="00D03701"/>
    <w:rsid w:val="00D04E9F"/>
    <w:rsid w:val="00D04F82"/>
    <w:rsid w:val="00D04F91"/>
    <w:rsid w:val="00D071FD"/>
    <w:rsid w:val="00D078A8"/>
    <w:rsid w:val="00D07ABD"/>
    <w:rsid w:val="00D101FF"/>
    <w:rsid w:val="00D112E0"/>
    <w:rsid w:val="00D13002"/>
    <w:rsid w:val="00D1431A"/>
    <w:rsid w:val="00D14B20"/>
    <w:rsid w:val="00D170D5"/>
    <w:rsid w:val="00D17215"/>
    <w:rsid w:val="00D17231"/>
    <w:rsid w:val="00D226AD"/>
    <w:rsid w:val="00D22B2B"/>
    <w:rsid w:val="00D30C8C"/>
    <w:rsid w:val="00D30CED"/>
    <w:rsid w:val="00D3476E"/>
    <w:rsid w:val="00D35D62"/>
    <w:rsid w:val="00D414D8"/>
    <w:rsid w:val="00D45A86"/>
    <w:rsid w:val="00D45C32"/>
    <w:rsid w:val="00D45DFA"/>
    <w:rsid w:val="00D45EFF"/>
    <w:rsid w:val="00D50878"/>
    <w:rsid w:val="00D51153"/>
    <w:rsid w:val="00D543BF"/>
    <w:rsid w:val="00D55EA2"/>
    <w:rsid w:val="00D56ACE"/>
    <w:rsid w:val="00D632B6"/>
    <w:rsid w:val="00D67332"/>
    <w:rsid w:val="00D70E99"/>
    <w:rsid w:val="00D724EA"/>
    <w:rsid w:val="00D73C7C"/>
    <w:rsid w:val="00D779C0"/>
    <w:rsid w:val="00D77AD2"/>
    <w:rsid w:val="00D806C4"/>
    <w:rsid w:val="00D80C63"/>
    <w:rsid w:val="00D80D10"/>
    <w:rsid w:val="00D81B33"/>
    <w:rsid w:val="00D8356B"/>
    <w:rsid w:val="00D83DC5"/>
    <w:rsid w:val="00D84AFC"/>
    <w:rsid w:val="00D84C8C"/>
    <w:rsid w:val="00D85087"/>
    <w:rsid w:val="00D85D7A"/>
    <w:rsid w:val="00D90168"/>
    <w:rsid w:val="00D91B0E"/>
    <w:rsid w:val="00D91E06"/>
    <w:rsid w:val="00D922BE"/>
    <w:rsid w:val="00D951AA"/>
    <w:rsid w:val="00D96FB9"/>
    <w:rsid w:val="00DA09B8"/>
    <w:rsid w:val="00DA5964"/>
    <w:rsid w:val="00DA597A"/>
    <w:rsid w:val="00DA6B62"/>
    <w:rsid w:val="00DB223C"/>
    <w:rsid w:val="00DB37B7"/>
    <w:rsid w:val="00DB383E"/>
    <w:rsid w:val="00DB3B7D"/>
    <w:rsid w:val="00DB6A5A"/>
    <w:rsid w:val="00DC0EE0"/>
    <w:rsid w:val="00DC4DCB"/>
    <w:rsid w:val="00DC60E8"/>
    <w:rsid w:val="00DD0F95"/>
    <w:rsid w:val="00DD14C9"/>
    <w:rsid w:val="00DD1904"/>
    <w:rsid w:val="00DD2BAC"/>
    <w:rsid w:val="00DD49CD"/>
    <w:rsid w:val="00DD4E2A"/>
    <w:rsid w:val="00DD51D5"/>
    <w:rsid w:val="00DD6AF0"/>
    <w:rsid w:val="00DD7924"/>
    <w:rsid w:val="00DE21CA"/>
    <w:rsid w:val="00DE3C76"/>
    <w:rsid w:val="00DE3EAB"/>
    <w:rsid w:val="00DE6B12"/>
    <w:rsid w:val="00DE72D6"/>
    <w:rsid w:val="00DE75E2"/>
    <w:rsid w:val="00DF01D8"/>
    <w:rsid w:val="00DF0647"/>
    <w:rsid w:val="00DF0939"/>
    <w:rsid w:val="00DF165C"/>
    <w:rsid w:val="00E01A94"/>
    <w:rsid w:val="00E034D5"/>
    <w:rsid w:val="00E0394A"/>
    <w:rsid w:val="00E103B3"/>
    <w:rsid w:val="00E1279C"/>
    <w:rsid w:val="00E14A29"/>
    <w:rsid w:val="00E14B7A"/>
    <w:rsid w:val="00E1605F"/>
    <w:rsid w:val="00E16421"/>
    <w:rsid w:val="00E1646D"/>
    <w:rsid w:val="00E23E2A"/>
    <w:rsid w:val="00E2730F"/>
    <w:rsid w:val="00E27693"/>
    <w:rsid w:val="00E31605"/>
    <w:rsid w:val="00E33040"/>
    <w:rsid w:val="00E3466B"/>
    <w:rsid w:val="00E348EA"/>
    <w:rsid w:val="00E36654"/>
    <w:rsid w:val="00E36AC2"/>
    <w:rsid w:val="00E377B4"/>
    <w:rsid w:val="00E40452"/>
    <w:rsid w:val="00E41FC7"/>
    <w:rsid w:val="00E42D3F"/>
    <w:rsid w:val="00E44BD7"/>
    <w:rsid w:val="00E45233"/>
    <w:rsid w:val="00E46112"/>
    <w:rsid w:val="00E50B46"/>
    <w:rsid w:val="00E517E5"/>
    <w:rsid w:val="00E51A0C"/>
    <w:rsid w:val="00E52771"/>
    <w:rsid w:val="00E53B9C"/>
    <w:rsid w:val="00E53EA5"/>
    <w:rsid w:val="00E53F03"/>
    <w:rsid w:val="00E6100D"/>
    <w:rsid w:val="00E62E22"/>
    <w:rsid w:val="00E633CA"/>
    <w:rsid w:val="00E6356A"/>
    <w:rsid w:val="00E708F1"/>
    <w:rsid w:val="00E71B3C"/>
    <w:rsid w:val="00E7375B"/>
    <w:rsid w:val="00E73A1E"/>
    <w:rsid w:val="00E759BF"/>
    <w:rsid w:val="00E80FA8"/>
    <w:rsid w:val="00E81008"/>
    <w:rsid w:val="00E837E2"/>
    <w:rsid w:val="00E92E59"/>
    <w:rsid w:val="00E93D8F"/>
    <w:rsid w:val="00EA2905"/>
    <w:rsid w:val="00EA29F4"/>
    <w:rsid w:val="00EA3D37"/>
    <w:rsid w:val="00EB0283"/>
    <w:rsid w:val="00EB201B"/>
    <w:rsid w:val="00EB507F"/>
    <w:rsid w:val="00EB5123"/>
    <w:rsid w:val="00EB68C3"/>
    <w:rsid w:val="00EC18A4"/>
    <w:rsid w:val="00EC2EF2"/>
    <w:rsid w:val="00EC32EC"/>
    <w:rsid w:val="00EC3998"/>
    <w:rsid w:val="00EC5D9A"/>
    <w:rsid w:val="00EC7118"/>
    <w:rsid w:val="00EC769D"/>
    <w:rsid w:val="00ED15EA"/>
    <w:rsid w:val="00ED2F2D"/>
    <w:rsid w:val="00ED305B"/>
    <w:rsid w:val="00ED4957"/>
    <w:rsid w:val="00ED66D8"/>
    <w:rsid w:val="00ED791B"/>
    <w:rsid w:val="00EE0DCF"/>
    <w:rsid w:val="00EE3037"/>
    <w:rsid w:val="00EE3E42"/>
    <w:rsid w:val="00EE4314"/>
    <w:rsid w:val="00EE4AD4"/>
    <w:rsid w:val="00EF01A4"/>
    <w:rsid w:val="00EF23EB"/>
    <w:rsid w:val="00EF4A37"/>
    <w:rsid w:val="00EF5939"/>
    <w:rsid w:val="00EF650E"/>
    <w:rsid w:val="00EF7250"/>
    <w:rsid w:val="00F031E7"/>
    <w:rsid w:val="00F0344F"/>
    <w:rsid w:val="00F04879"/>
    <w:rsid w:val="00F04AA4"/>
    <w:rsid w:val="00F06681"/>
    <w:rsid w:val="00F07158"/>
    <w:rsid w:val="00F10517"/>
    <w:rsid w:val="00F11EC6"/>
    <w:rsid w:val="00F14C06"/>
    <w:rsid w:val="00F16798"/>
    <w:rsid w:val="00F17658"/>
    <w:rsid w:val="00F211E4"/>
    <w:rsid w:val="00F212E7"/>
    <w:rsid w:val="00F216AE"/>
    <w:rsid w:val="00F22B52"/>
    <w:rsid w:val="00F230DE"/>
    <w:rsid w:val="00F25668"/>
    <w:rsid w:val="00F31ED6"/>
    <w:rsid w:val="00F328B0"/>
    <w:rsid w:val="00F34340"/>
    <w:rsid w:val="00F34BB7"/>
    <w:rsid w:val="00F35E5B"/>
    <w:rsid w:val="00F37464"/>
    <w:rsid w:val="00F37E24"/>
    <w:rsid w:val="00F42EC8"/>
    <w:rsid w:val="00F44CED"/>
    <w:rsid w:val="00F44E87"/>
    <w:rsid w:val="00F44F8B"/>
    <w:rsid w:val="00F51784"/>
    <w:rsid w:val="00F53535"/>
    <w:rsid w:val="00F56505"/>
    <w:rsid w:val="00F56B5E"/>
    <w:rsid w:val="00F57181"/>
    <w:rsid w:val="00F60040"/>
    <w:rsid w:val="00F60C37"/>
    <w:rsid w:val="00F6189C"/>
    <w:rsid w:val="00F65E87"/>
    <w:rsid w:val="00F72263"/>
    <w:rsid w:val="00F73C52"/>
    <w:rsid w:val="00F73E29"/>
    <w:rsid w:val="00F8420E"/>
    <w:rsid w:val="00F8516B"/>
    <w:rsid w:val="00F85E2D"/>
    <w:rsid w:val="00F90A33"/>
    <w:rsid w:val="00F92F7C"/>
    <w:rsid w:val="00F930F2"/>
    <w:rsid w:val="00F93631"/>
    <w:rsid w:val="00F93823"/>
    <w:rsid w:val="00F95051"/>
    <w:rsid w:val="00F95120"/>
    <w:rsid w:val="00F9628E"/>
    <w:rsid w:val="00F96E13"/>
    <w:rsid w:val="00F97FE5"/>
    <w:rsid w:val="00FA1757"/>
    <w:rsid w:val="00FA2171"/>
    <w:rsid w:val="00FA3033"/>
    <w:rsid w:val="00FA3B84"/>
    <w:rsid w:val="00FA794C"/>
    <w:rsid w:val="00FB5D74"/>
    <w:rsid w:val="00FB6AE3"/>
    <w:rsid w:val="00FC1197"/>
    <w:rsid w:val="00FC3309"/>
    <w:rsid w:val="00FC4CC4"/>
    <w:rsid w:val="00FC5161"/>
    <w:rsid w:val="00FD09B1"/>
    <w:rsid w:val="00FD1203"/>
    <w:rsid w:val="00FD5D9E"/>
    <w:rsid w:val="00FD7E5B"/>
    <w:rsid w:val="00FE159D"/>
    <w:rsid w:val="00FE24A9"/>
    <w:rsid w:val="00FE365A"/>
    <w:rsid w:val="00FE3973"/>
    <w:rsid w:val="00FE5C15"/>
    <w:rsid w:val="00FE6063"/>
    <w:rsid w:val="00FE66FC"/>
    <w:rsid w:val="00FF0944"/>
    <w:rsid w:val="00FF0E3C"/>
    <w:rsid w:val="00FF341B"/>
    <w:rsid w:val="00FF355E"/>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9"/>
    <w:qFormat/>
    <w:rsid w:val="00C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nhideWhenUsed/>
    <w:rsid w:val="001D288B"/>
    <w:rPr>
      <w:sz w:val="16"/>
      <w:szCs w:val="16"/>
    </w:rPr>
  </w:style>
  <w:style w:type="paragraph" w:styleId="CommentText">
    <w:name w:val="annotation text"/>
    <w:basedOn w:val="Normal"/>
    <w:link w:val="CommentTextChar"/>
    <w:unhideWhenUsed/>
    <w:rsid w:val="001D288B"/>
    <w:pPr>
      <w:spacing w:line="240" w:lineRule="auto"/>
    </w:pPr>
    <w:rPr>
      <w:sz w:val="20"/>
      <w:szCs w:val="20"/>
    </w:rPr>
  </w:style>
  <w:style w:type="character" w:customStyle="1" w:styleId="CommentTextChar">
    <w:name w:val="Comment Text Char"/>
    <w:basedOn w:val="DefaultParagraphFont"/>
    <w:link w:val="CommentText"/>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rsid w:val="008E3BD6"/>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rsid w:val="00E0394A"/>
    <w:rPr>
      <w:rFonts w:ascii="Trebuchet MS" w:eastAsia="Times New Roman" w:hAnsi="Trebuchet MS" w:cs="Times New Roman"/>
    </w:rPr>
  </w:style>
  <w:style w:type="character" w:customStyle="1" w:styleId="Heading1Char">
    <w:name w:val="Heading 1 Char"/>
    <w:basedOn w:val="DefaultParagraphFont"/>
    <w:link w:val="Heading1"/>
    <w:uiPriority w:val="9"/>
    <w:rsid w:val="00C45C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C45C6B"/>
    <w:pPr>
      <w:tabs>
        <w:tab w:val="right" w:leader="dot" w:pos="10790"/>
      </w:tabs>
      <w:spacing w:after="0"/>
    </w:pPr>
  </w:style>
  <w:style w:type="paragraph" w:styleId="TOC2">
    <w:name w:val="toc 2"/>
    <w:basedOn w:val="Normal"/>
    <w:next w:val="Normal"/>
    <w:link w:val="TOC2Char"/>
    <w:autoRedefine/>
    <w:uiPriority w:val="39"/>
    <w:unhideWhenUsed/>
    <w:qFormat/>
    <w:rsid w:val="00CC5A51"/>
    <w:pPr>
      <w:tabs>
        <w:tab w:val="left" w:pos="450"/>
        <w:tab w:val="right" w:leader="dot" w:pos="10790"/>
      </w:tabs>
      <w:spacing w:after="100"/>
      <w:ind w:left="240"/>
    </w:pPr>
    <w:rPr>
      <w:rFonts w:eastAsia="Times New Roman" w:cs="Arial"/>
      <w:b/>
      <w:noProof/>
    </w:rPr>
  </w:style>
  <w:style w:type="paragraph" w:styleId="TOC3">
    <w:name w:val="toc 3"/>
    <w:basedOn w:val="Normal"/>
    <w:next w:val="Normal"/>
    <w:autoRedefine/>
    <w:uiPriority w:val="39"/>
    <w:unhideWhenUsed/>
    <w:qFormat/>
    <w:rsid w:val="00426E41"/>
    <w:pPr>
      <w:spacing w:after="100"/>
      <w:ind w:left="4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169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CC5A51"/>
    <w:rPr>
      <w:rFonts w:eastAsia="Times New Roman" w:cs="Arial"/>
      <w:b/>
      <w:noProof/>
    </w:rPr>
  </w:style>
  <w:style w:type="character" w:customStyle="1" w:styleId="TableofContentsChar">
    <w:name w:val="Table of Contents Char"/>
    <w:basedOn w:val="TOC2Char"/>
    <w:link w:val="TableofContents"/>
    <w:rsid w:val="0029470D"/>
    <w:rPr>
      <w:rFonts w:eastAsia="Times New Roman" w:cs="Arial"/>
      <w:b/>
      <w:noProof/>
    </w:rPr>
  </w:style>
  <w:style w:type="character" w:customStyle="1" w:styleId="Style2Char">
    <w:name w:val="Style2 Char"/>
    <w:basedOn w:val="TOC2Char"/>
    <w:link w:val="Style2"/>
    <w:rsid w:val="00982467"/>
    <w:rPr>
      <w:rFonts w:eastAsia="Times New Roman" w:cs="Arial"/>
      <w:b/>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9"/>
    <w:qFormat/>
    <w:rsid w:val="00C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nhideWhenUsed/>
    <w:rsid w:val="001D288B"/>
    <w:rPr>
      <w:sz w:val="16"/>
      <w:szCs w:val="16"/>
    </w:rPr>
  </w:style>
  <w:style w:type="paragraph" w:styleId="CommentText">
    <w:name w:val="annotation text"/>
    <w:basedOn w:val="Normal"/>
    <w:link w:val="CommentTextChar"/>
    <w:unhideWhenUsed/>
    <w:rsid w:val="001D288B"/>
    <w:pPr>
      <w:spacing w:line="240" w:lineRule="auto"/>
    </w:pPr>
    <w:rPr>
      <w:sz w:val="20"/>
      <w:szCs w:val="20"/>
    </w:rPr>
  </w:style>
  <w:style w:type="character" w:customStyle="1" w:styleId="CommentTextChar">
    <w:name w:val="Comment Text Char"/>
    <w:basedOn w:val="DefaultParagraphFont"/>
    <w:link w:val="CommentText"/>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rsid w:val="008E3BD6"/>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rsid w:val="00E0394A"/>
    <w:rPr>
      <w:rFonts w:ascii="Trebuchet MS" w:eastAsia="Times New Roman" w:hAnsi="Trebuchet MS" w:cs="Times New Roman"/>
    </w:rPr>
  </w:style>
  <w:style w:type="character" w:customStyle="1" w:styleId="Heading1Char">
    <w:name w:val="Heading 1 Char"/>
    <w:basedOn w:val="DefaultParagraphFont"/>
    <w:link w:val="Heading1"/>
    <w:uiPriority w:val="9"/>
    <w:rsid w:val="00C45C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C45C6B"/>
    <w:pPr>
      <w:tabs>
        <w:tab w:val="right" w:leader="dot" w:pos="10790"/>
      </w:tabs>
      <w:spacing w:after="0"/>
    </w:pPr>
  </w:style>
  <w:style w:type="paragraph" w:styleId="TOC2">
    <w:name w:val="toc 2"/>
    <w:basedOn w:val="Normal"/>
    <w:next w:val="Normal"/>
    <w:link w:val="TOC2Char"/>
    <w:autoRedefine/>
    <w:uiPriority w:val="39"/>
    <w:unhideWhenUsed/>
    <w:qFormat/>
    <w:rsid w:val="00CC5A51"/>
    <w:pPr>
      <w:tabs>
        <w:tab w:val="left" w:pos="450"/>
        <w:tab w:val="right" w:leader="dot" w:pos="10790"/>
      </w:tabs>
      <w:spacing w:after="100"/>
      <w:ind w:left="240"/>
    </w:pPr>
    <w:rPr>
      <w:rFonts w:eastAsia="Times New Roman" w:cs="Arial"/>
      <w:b/>
      <w:noProof/>
    </w:rPr>
  </w:style>
  <w:style w:type="paragraph" w:styleId="TOC3">
    <w:name w:val="toc 3"/>
    <w:basedOn w:val="Normal"/>
    <w:next w:val="Normal"/>
    <w:autoRedefine/>
    <w:uiPriority w:val="39"/>
    <w:unhideWhenUsed/>
    <w:qFormat/>
    <w:rsid w:val="00426E41"/>
    <w:pPr>
      <w:spacing w:after="100"/>
      <w:ind w:left="4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169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CC5A51"/>
    <w:rPr>
      <w:rFonts w:eastAsia="Times New Roman" w:cs="Arial"/>
      <w:b/>
      <w:noProof/>
    </w:rPr>
  </w:style>
  <w:style w:type="character" w:customStyle="1" w:styleId="TableofContentsChar">
    <w:name w:val="Table of Contents Char"/>
    <w:basedOn w:val="TOC2Char"/>
    <w:link w:val="TableofContents"/>
    <w:rsid w:val="0029470D"/>
    <w:rPr>
      <w:rFonts w:eastAsia="Times New Roman" w:cs="Arial"/>
      <w:b/>
      <w:noProof/>
    </w:rPr>
  </w:style>
  <w:style w:type="character" w:customStyle="1" w:styleId="Style2Char">
    <w:name w:val="Style2 Char"/>
    <w:basedOn w:val="TOC2Char"/>
    <w:link w:val="Style2"/>
    <w:rsid w:val="00982467"/>
    <w:rPr>
      <w:rFonts w:eastAsia="Times New Roman" w:cs="Arial"/>
      <w:b/>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850">
      <w:bodyDiv w:val="1"/>
      <w:marLeft w:val="0"/>
      <w:marRight w:val="0"/>
      <w:marTop w:val="0"/>
      <w:marBottom w:val="0"/>
      <w:divBdr>
        <w:top w:val="none" w:sz="0" w:space="0" w:color="auto"/>
        <w:left w:val="none" w:sz="0" w:space="0" w:color="auto"/>
        <w:bottom w:val="none" w:sz="0" w:space="0" w:color="auto"/>
        <w:right w:val="none" w:sz="0" w:space="0" w:color="auto"/>
      </w:divBdr>
    </w:div>
    <w:div w:id="308244629">
      <w:bodyDiv w:val="1"/>
      <w:marLeft w:val="0"/>
      <w:marRight w:val="0"/>
      <w:marTop w:val="0"/>
      <w:marBottom w:val="0"/>
      <w:divBdr>
        <w:top w:val="none" w:sz="0" w:space="0" w:color="auto"/>
        <w:left w:val="none" w:sz="0" w:space="0" w:color="auto"/>
        <w:bottom w:val="none" w:sz="0" w:space="0" w:color="auto"/>
        <w:right w:val="none" w:sz="0" w:space="0" w:color="auto"/>
      </w:divBdr>
    </w:div>
    <w:div w:id="330715603">
      <w:bodyDiv w:val="1"/>
      <w:marLeft w:val="0"/>
      <w:marRight w:val="0"/>
      <w:marTop w:val="0"/>
      <w:marBottom w:val="0"/>
      <w:divBdr>
        <w:top w:val="none" w:sz="0" w:space="0" w:color="auto"/>
        <w:left w:val="none" w:sz="0" w:space="0" w:color="auto"/>
        <w:bottom w:val="none" w:sz="0" w:space="0" w:color="auto"/>
        <w:right w:val="none" w:sz="0" w:space="0" w:color="auto"/>
      </w:divBdr>
    </w:div>
    <w:div w:id="484007965">
      <w:bodyDiv w:val="1"/>
      <w:marLeft w:val="0"/>
      <w:marRight w:val="0"/>
      <w:marTop w:val="0"/>
      <w:marBottom w:val="0"/>
      <w:divBdr>
        <w:top w:val="none" w:sz="0" w:space="0" w:color="auto"/>
        <w:left w:val="none" w:sz="0" w:space="0" w:color="auto"/>
        <w:bottom w:val="none" w:sz="0" w:space="0" w:color="auto"/>
        <w:right w:val="none" w:sz="0" w:space="0" w:color="auto"/>
      </w:divBdr>
    </w:div>
    <w:div w:id="1034574118">
      <w:bodyDiv w:val="1"/>
      <w:marLeft w:val="0"/>
      <w:marRight w:val="0"/>
      <w:marTop w:val="0"/>
      <w:marBottom w:val="0"/>
      <w:divBdr>
        <w:top w:val="none" w:sz="0" w:space="0" w:color="auto"/>
        <w:left w:val="none" w:sz="0" w:space="0" w:color="auto"/>
        <w:bottom w:val="none" w:sz="0" w:space="0" w:color="auto"/>
        <w:right w:val="none" w:sz="0" w:space="0" w:color="auto"/>
      </w:divBdr>
    </w:div>
    <w:div w:id="1109593068">
      <w:bodyDiv w:val="1"/>
      <w:marLeft w:val="0"/>
      <w:marRight w:val="0"/>
      <w:marTop w:val="0"/>
      <w:marBottom w:val="0"/>
      <w:divBdr>
        <w:top w:val="none" w:sz="0" w:space="0" w:color="auto"/>
        <w:left w:val="none" w:sz="0" w:space="0" w:color="auto"/>
        <w:bottom w:val="none" w:sz="0" w:space="0" w:color="auto"/>
        <w:right w:val="none" w:sz="0" w:space="0" w:color="auto"/>
      </w:divBdr>
    </w:div>
    <w:div w:id="1174763438">
      <w:bodyDiv w:val="1"/>
      <w:marLeft w:val="0"/>
      <w:marRight w:val="0"/>
      <w:marTop w:val="0"/>
      <w:marBottom w:val="0"/>
      <w:divBdr>
        <w:top w:val="none" w:sz="0" w:space="0" w:color="auto"/>
        <w:left w:val="none" w:sz="0" w:space="0" w:color="auto"/>
        <w:bottom w:val="none" w:sz="0" w:space="0" w:color="auto"/>
        <w:right w:val="none" w:sz="0" w:space="0" w:color="auto"/>
      </w:divBdr>
    </w:div>
    <w:div w:id="1193416385">
      <w:bodyDiv w:val="1"/>
      <w:marLeft w:val="0"/>
      <w:marRight w:val="0"/>
      <w:marTop w:val="0"/>
      <w:marBottom w:val="0"/>
      <w:divBdr>
        <w:top w:val="none" w:sz="0" w:space="0" w:color="auto"/>
        <w:left w:val="none" w:sz="0" w:space="0" w:color="auto"/>
        <w:bottom w:val="none" w:sz="0" w:space="0" w:color="auto"/>
        <w:right w:val="none" w:sz="0" w:space="0" w:color="auto"/>
      </w:divBdr>
    </w:div>
    <w:div w:id="1354262381">
      <w:bodyDiv w:val="1"/>
      <w:marLeft w:val="0"/>
      <w:marRight w:val="0"/>
      <w:marTop w:val="0"/>
      <w:marBottom w:val="0"/>
      <w:divBdr>
        <w:top w:val="none" w:sz="0" w:space="0" w:color="auto"/>
        <w:left w:val="none" w:sz="0" w:space="0" w:color="auto"/>
        <w:bottom w:val="none" w:sz="0" w:space="0" w:color="auto"/>
        <w:right w:val="none" w:sz="0" w:space="0" w:color="auto"/>
      </w:divBdr>
    </w:div>
    <w:div w:id="1537497627">
      <w:bodyDiv w:val="1"/>
      <w:marLeft w:val="0"/>
      <w:marRight w:val="0"/>
      <w:marTop w:val="0"/>
      <w:marBottom w:val="0"/>
      <w:divBdr>
        <w:top w:val="none" w:sz="0" w:space="0" w:color="auto"/>
        <w:left w:val="none" w:sz="0" w:space="0" w:color="auto"/>
        <w:bottom w:val="none" w:sz="0" w:space="0" w:color="auto"/>
        <w:right w:val="none" w:sz="0" w:space="0" w:color="auto"/>
      </w:divBdr>
      <w:divsChild>
        <w:div w:id="865799495">
          <w:marLeft w:val="0"/>
          <w:marRight w:val="0"/>
          <w:marTop w:val="0"/>
          <w:marBottom w:val="0"/>
          <w:divBdr>
            <w:top w:val="none" w:sz="0" w:space="0" w:color="auto"/>
            <w:left w:val="none" w:sz="0" w:space="0" w:color="auto"/>
            <w:bottom w:val="none" w:sz="0" w:space="0" w:color="auto"/>
            <w:right w:val="none" w:sz="0" w:space="0" w:color="auto"/>
          </w:divBdr>
          <w:divsChild>
            <w:div w:id="546337174">
              <w:marLeft w:val="0"/>
              <w:marRight w:val="0"/>
              <w:marTop w:val="0"/>
              <w:marBottom w:val="0"/>
              <w:divBdr>
                <w:top w:val="none" w:sz="0" w:space="0" w:color="auto"/>
                <w:left w:val="none" w:sz="0" w:space="0" w:color="auto"/>
                <w:bottom w:val="none" w:sz="0" w:space="0" w:color="auto"/>
                <w:right w:val="none" w:sz="0" w:space="0" w:color="auto"/>
              </w:divBdr>
              <w:divsChild>
                <w:div w:id="726995513">
                  <w:marLeft w:val="0"/>
                  <w:marRight w:val="0"/>
                  <w:marTop w:val="0"/>
                  <w:marBottom w:val="0"/>
                  <w:divBdr>
                    <w:top w:val="none" w:sz="0" w:space="0" w:color="auto"/>
                    <w:left w:val="none" w:sz="0" w:space="0" w:color="auto"/>
                    <w:bottom w:val="none" w:sz="0" w:space="0" w:color="auto"/>
                    <w:right w:val="none" w:sz="0" w:space="0" w:color="auto"/>
                  </w:divBdr>
                  <w:divsChild>
                    <w:div w:id="2123718560">
                      <w:marLeft w:val="0"/>
                      <w:marRight w:val="0"/>
                      <w:marTop w:val="0"/>
                      <w:marBottom w:val="0"/>
                      <w:divBdr>
                        <w:top w:val="none" w:sz="0" w:space="0" w:color="auto"/>
                        <w:left w:val="none" w:sz="0" w:space="0" w:color="auto"/>
                        <w:bottom w:val="none" w:sz="0" w:space="0" w:color="auto"/>
                        <w:right w:val="none" w:sz="0" w:space="0" w:color="auto"/>
                      </w:divBdr>
                      <w:divsChild>
                        <w:div w:id="531768676">
                          <w:marLeft w:val="0"/>
                          <w:marRight w:val="0"/>
                          <w:marTop w:val="144"/>
                          <w:marBottom w:val="144"/>
                          <w:divBdr>
                            <w:top w:val="none" w:sz="0" w:space="0" w:color="auto"/>
                            <w:left w:val="none" w:sz="0" w:space="0" w:color="auto"/>
                            <w:bottom w:val="none" w:sz="0" w:space="0" w:color="auto"/>
                            <w:right w:val="none" w:sz="0" w:space="0" w:color="auto"/>
                          </w:divBdr>
                          <w:divsChild>
                            <w:div w:id="1728262612">
                              <w:marLeft w:val="0"/>
                              <w:marRight w:val="0"/>
                              <w:marTop w:val="0"/>
                              <w:marBottom w:val="0"/>
                              <w:divBdr>
                                <w:top w:val="single" w:sz="6" w:space="12" w:color="9CC32A"/>
                                <w:left w:val="single" w:sz="6" w:space="12" w:color="9CC32A"/>
                                <w:bottom w:val="single" w:sz="6" w:space="12" w:color="9CC32A"/>
                                <w:right w:val="single" w:sz="6" w:space="12" w:color="9CC32A"/>
                              </w:divBdr>
                            </w:div>
                          </w:divsChild>
                        </w:div>
                      </w:divsChild>
                    </w:div>
                  </w:divsChild>
                </w:div>
              </w:divsChild>
            </w:div>
          </w:divsChild>
        </w:div>
      </w:divsChild>
    </w:div>
    <w:div w:id="1567833218">
      <w:bodyDiv w:val="1"/>
      <w:marLeft w:val="0"/>
      <w:marRight w:val="0"/>
      <w:marTop w:val="0"/>
      <w:marBottom w:val="0"/>
      <w:divBdr>
        <w:top w:val="none" w:sz="0" w:space="0" w:color="auto"/>
        <w:left w:val="none" w:sz="0" w:space="0" w:color="auto"/>
        <w:bottom w:val="none" w:sz="0" w:space="0" w:color="auto"/>
        <w:right w:val="none" w:sz="0" w:space="0" w:color="auto"/>
      </w:divBdr>
    </w:div>
    <w:div w:id="1567838544">
      <w:bodyDiv w:val="1"/>
      <w:marLeft w:val="0"/>
      <w:marRight w:val="0"/>
      <w:marTop w:val="0"/>
      <w:marBottom w:val="0"/>
      <w:divBdr>
        <w:top w:val="none" w:sz="0" w:space="0" w:color="auto"/>
        <w:left w:val="none" w:sz="0" w:space="0" w:color="auto"/>
        <w:bottom w:val="none" w:sz="0" w:space="0" w:color="auto"/>
        <w:right w:val="none" w:sz="0" w:space="0" w:color="auto"/>
      </w:divBdr>
    </w:div>
    <w:div w:id="1789817888">
      <w:bodyDiv w:val="1"/>
      <w:marLeft w:val="0"/>
      <w:marRight w:val="0"/>
      <w:marTop w:val="0"/>
      <w:marBottom w:val="0"/>
      <w:divBdr>
        <w:top w:val="none" w:sz="0" w:space="0" w:color="auto"/>
        <w:left w:val="none" w:sz="0" w:space="0" w:color="auto"/>
        <w:bottom w:val="none" w:sz="0" w:space="0" w:color="auto"/>
        <w:right w:val="none" w:sz="0" w:space="0" w:color="auto"/>
      </w:divBdr>
    </w:div>
    <w:div w:id="1910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wdcspokane.com" TargetMode="External"/><Relationship Id="rId18" Type="http://schemas.openxmlformats.org/officeDocument/2006/relationships/hyperlink" Target="http://wdr.doleta.gov/directives/attach/TEGL/TEGL_28-11-Atta1.pdf" TargetMode="External"/><Relationship Id="rId26" Type="http://schemas.openxmlformats.org/officeDocument/2006/relationships/hyperlink" Target="http://wdr.doleta.gov/directives/corr_doc.cfm?DOCN=2195" TargetMode="External"/><Relationship Id="rId39" Type="http://schemas.openxmlformats.org/officeDocument/2006/relationships/hyperlink" Target="http://www.wdcspokane.com/general-policies" TargetMode="External"/><Relationship Id="rId21" Type="http://schemas.openxmlformats.org/officeDocument/2006/relationships/hyperlink" Target="http://wdr.doleta.gov/directives/corr_doc.cfm?DOCN=1343" TargetMode="External"/><Relationship Id="rId34" Type="http://schemas.openxmlformats.org/officeDocument/2006/relationships/hyperlink" Target="http://www.wa.gov/esd/1stop/policies/title1b.htm" TargetMode="External"/><Relationship Id="rId42" Type="http://schemas.openxmlformats.org/officeDocument/2006/relationships/footer" Target="footer1.xml"/><Relationship Id="rId47" Type="http://schemas.openxmlformats.org/officeDocument/2006/relationships/hyperlink" Target="http://wdr.doleta.gov/directives/corr_doc.cfm?DOCN=6926" TargetMode="External"/><Relationship Id="rId50" Type="http://schemas.openxmlformats.org/officeDocument/2006/relationships/hyperlink" Target="http://wdr.doleta.gov/directives/corr_doc.cfm?DOCN=6926http://wdr.doleta.gov/directives/corr_doc.cfm?DOCN=6926" TargetMode="External"/><Relationship Id="rId55" Type="http://schemas.openxmlformats.org/officeDocument/2006/relationships/hyperlink" Target="http://wdr.doleta.gov/directives/corr_doc.cfm?DOCN=1699" TargetMode="External"/><Relationship Id="rId63" Type="http://schemas.openxmlformats.org/officeDocument/2006/relationships/hyperlink" Target="http://www.sss.gov/PDFs/WhoMustRegisterChart.pdf" TargetMode="External"/><Relationship Id="rId68" Type="http://schemas.openxmlformats.org/officeDocument/2006/relationships/hyperlink" Target="http://wdr.doleta.gov/directives/attach/TEGL/TEGL_9_12.pdf" TargetMode="External"/><Relationship Id="rId76" Type="http://schemas.openxmlformats.org/officeDocument/2006/relationships/hyperlink" Target="http://www.uscis.gov/files/form/i-9.pdf" TargetMode="External"/><Relationship Id="rId7" Type="http://schemas.microsoft.com/office/2007/relationships/stylesWithEffects" Target="stylesWithEffects.xml"/><Relationship Id="rId71" Type="http://schemas.openxmlformats.org/officeDocument/2006/relationships/hyperlink" Target="http://www.wa.gov/esd/1stop/policies/state_guidance.htm" TargetMode="External"/><Relationship Id="rId2" Type="http://schemas.openxmlformats.org/officeDocument/2006/relationships/customXml" Target="../customXml/item2.xml"/><Relationship Id="rId16" Type="http://schemas.openxmlformats.org/officeDocument/2006/relationships/hyperlink" Target="http://wdr.doleta.gov/directives/attach/TEGL/TEGL_28-11-Atta1.pdf" TargetMode="External"/><Relationship Id="rId29" Type="http://schemas.openxmlformats.org/officeDocument/2006/relationships/hyperlink" Target="http://wdr.doleta.gov/directives/corr_doc.cfm?DOCN=9779" TargetMode="External"/><Relationship Id="rId11" Type="http://schemas.openxmlformats.org/officeDocument/2006/relationships/endnotes" Target="endnotes.xml"/><Relationship Id="rId24" Type="http://schemas.openxmlformats.org/officeDocument/2006/relationships/hyperlink" Target="http://wdr.doleta.gov/directives/corr_doc.cfm?DOCN=1699" TargetMode="External"/><Relationship Id="rId32" Type="http://schemas.openxmlformats.org/officeDocument/2006/relationships/hyperlink" Target="http://www.wa.gov/esd/1stop/policies/systems.htm" TargetMode="External"/><Relationship Id="rId37" Type="http://schemas.openxmlformats.org/officeDocument/2006/relationships/hyperlink" Target="http://www.wa.gov/esd/1stop/policies/state_guidance.htm" TargetMode="External"/><Relationship Id="rId40" Type="http://schemas.openxmlformats.org/officeDocument/2006/relationships/hyperlink" Target="http://www.wdcspokane.com/worksource-system" TargetMode="External"/><Relationship Id="rId45" Type="http://schemas.openxmlformats.org/officeDocument/2006/relationships/hyperlink" Target="http://www.wa.gov/esd/1stop/policies/title1b.htm" TargetMode="External"/><Relationship Id="rId53" Type="http://schemas.openxmlformats.org/officeDocument/2006/relationships/hyperlink" Target="http://www.wdcspokane.com/worksource-system" TargetMode="External"/><Relationship Id="rId58" Type="http://schemas.openxmlformats.org/officeDocument/2006/relationships/hyperlink" Target="http://wdr.doleta.gov/directives/corr_doc.cfm?DOCN=1699" TargetMode="External"/><Relationship Id="rId66" Type="http://schemas.openxmlformats.org/officeDocument/2006/relationships/hyperlink" Target="http://www.wdcspokane.com/worksource-system" TargetMode="External"/><Relationship Id="rId74" Type="http://schemas.openxmlformats.org/officeDocument/2006/relationships/hyperlink" Target="http://www.wa.gov/esd/1stop/policies/documents/systems/1013Rev1_MemorandumofUnderstanding.pdf" TargetMode="External"/><Relationship Id="rId79" Type="http://schemas.openxmlformats.org/officeDocument/2006/relationships/hyperlink" Target="http://wdr.doleta.gov/directives/corr_doc.cfm?DOCN=1201" TargetMode="External"/><Relationship Id="rId5" Type="http://schemas.openxmlformats.org/officeDocument/2006/relationships/numbering" Target="numbering.xml"/><Relationship Id="rId61" Type="http://schemas.openxmlformats.org/officeDocument/2006/relationships/hyperlink" Target="http://wdr.doleta.gov/directives/attach/TEGL/TEGL_11-11_change2-Acc.pdf" TargetMode="External"/><Relationship Id="rId10" Type="http://schemas.openxmlformats.org/officeDocument/2006/relationships/footnotes" Target="footnotes.xml"/><Relationship Id="rId19" Type="http://schemas.openxmlformats.org/officeDocument/2006/relationships/hyperlink" Target="http://www.wa.gov/esd/1stop/policies/title1b.htm" TargetMode="External"/><Relationship Id="rId31" Type="http://schemas.openxmlformats.org/officeDocument/2006/relationships/hyperlink" Target="http://www.wa.gov/esd/1stop/policies/systems.htm" TargetMode="External"/><Relationship Id="rId44" Type="http://schemas.openxmlformats.org/officeDocument/2006/relationships/hyperlink" Target="http://wdr.doleta.gov/directives/corr_doc.cfm?DOCN=2195" TargetMode="External"/><Relationship Id="rId52" Type="http://schemas.openxmlformats.org/officeDocument/2006/relationships/hyperlink" Target="http://www.wdcspokane.com/worksource-system" TargetMode="External"/><Relationship Id="rId60" Type="http://schemas.openxmlformats.org/officeDocument/2006/relationships/hyperlink" Target="http://www.uscis.gov/files/form/i-9.pdf" TargetMode="External"/><Relationship Id="rId65" Type="http://schemas.openxmlformats.org/officeDocument/2006/relationships/hyperlink" Target="http://wdr.doleta.gov/directives/attach/TEGL/TEGL_11-11_change2-Acc.pdf" TargetMode="External"/><Relationship Id="rId73" Type="http://schemas.openxmlformats.org/officeDocument/2006/relationships/hyperlink" Target="http://apps.leg.wa.gov/rcw/default.aspx?cite=26.60&amp;full=true" TargetMode="External"/><Relationship Id="rId78" Type="http://schemas.openxmlformats.org/officeDocument/2006/relationships/hyperlink" Target="http://www.sss.gov"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leta.gov" TargetMode="External"/><Relationship Id="rId22" Type="http://schemas.openxmlformats.org/officeDocument/2006/relationships/hyperlink" Target="http://wdr.doleta.gov/directives/corr_doc.cfm?DOCN=1201" TargetMode="External"/><Relationship Id="rId27" Type="http://schemas.openxmlformats.org/officeDocument/2006/relationships/hyperlink" Target="http://wdr.doleta.gov/directives/corr_doc.cfm?DOCN=2816" TargetMode="External"/><Relationship Id="rId30" Type="http://schemas.openxmlformats.org/officeDocument/2006/relationships/hyperlink" Target="http://wdr.doleta.gov/directives/corr_doc.cfm?DOCN=6926" TargetMode="External"/><Relationship Id="rId35" Type="http://schemas.openxmlformats.org/officeDocument/2006/relationships/hyperlink" Target="http://www.wa.gov/esd/1stop/policies/documents/trade2009/policies/3080Rev1.pdf" TargetMode="External"/><Relationship Id="rId43" Type="http://schemas.openxmlformats.org/officeDocument/2006/relationships/footer" Target="footer2.xml"/><Relationship Id="rId48" Type="http://schemas.openxmlformats.org/officeDocument/2006/relationships/hyperlink" Target="http://wdr.doleta.gov/directives/corr_doc.cfm?DOCN=2195" TargetMode="External"/><Relationship Id="rId56" Type="http://schemas.openxmlformats.org/officeDocument/2006/relationships/hyperlink" Target="http://www.google.com/url?sa=t&amp;rct=j&amp;q=tegl%2022-04&amp;source=web&amp;cd=1&amp;cad=rja&amp;ved=0CC4QFjAA&amp;url=http%3A%2F%2Fwdr.doleta.gov%2Fdirectives%2Fattach%2FTEGL%2FTEGL22-04c1acc.pdf&amp;ei=CD-lUdToBILFigKL34CYCA&amp;usg=AFQjCNEg7K4kD3Kr77lvAGdcWDbN3wXTfg&amp;bvm=bv.47008514,d.c" TargetMode="External"/><Relationship Id="rId64" Type="http://schemas.openxmlformats.org/officeDocument/2006/relationships/hyperlink" Target="http://www.sss.gov" TargetMode="External"/><Relationship Id="rId69" Type="http://schemas.openxmlformats.org/officeDocument/2006/relationships/hyperlink" Target="http://wdr.doleta.gov/directives/attach/TEGL/TEGL_9_12.pdf" TargetMode="External"/><Relationship Id="rId77" Type="http://schemas.openxmlformats.org/officeDocument/2006/relationships/hyperlink" Target="http://www.uscis.gov/files/form/m-274.pdf" TargetMode="External"/><Relationship Id="rId8" Type="http://schemas.openxmlformats.org/officeDocument/2006/relationships/settings" Target="settings.xml"/><Relationship Id="rId51" Type="http://schemas.openxmlformats.org/officeDocument/2006/relationships/hyperlink" Target="http://wdr.doleta.gov/directives/corr_doc.cfm?DOCN=2816" TargetMode="External"/><Relationship Id="rId72" Type="http://schemas.openxmlformats.org/officeDocument/2006/relationships/hyperlink" Target="http://aspe.hhs.gov/poverty/index.cfm"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wdr.doleta.gov/directives/attach/TEGL/TEGL_28-11-Atta1.pdf" TargetMode="External"/><Relationship Id="rId25" Type="http://schemas.openxmlformats.org/officeDocument/2006/relationships/hyperlink" Target="http://wdr.doleta.gov/directives/corr_doc.cfm?DOCN=2540" TargetMode="External"/><Relationship Id="rId33" Type="http://schemas.openxmlformats.org/officeDocument/2006/relationships/hyperlink" Target="http://www.wa.gov/esd/1stop/policies/systems.htm" TargetMode="External"/><Relationship Id="rId38" Type="http://schemas.openxmlformats.org/officeDocument/2006/relationships/hyperlink" Target="http://www.wdcspokane.com/wia-funded-policies" TargetMode="External"/><Relationship Id="rId46" Type="http://schemas.openxmlformats.org/officeDocument/2006/relationships/hyperlink" Target="http://apps.leg.wa.gov/rcw/default.aspx?cite=50.13" TargetMode="External"/><Relationship Id="rId59" Type="http://schemas.openxmlformats.org/officeDocument/2006/relationships/hyperlink" Target="http://wdr.doleta.gov/directives/corr_doc.cfm?DOCN=2540" TargetMode="External"/><Relationship Id="rId67" Type="http://schemas.openxmlformats.org/officeDocument/2006/relationships/hyperlink" Target="http://wdr.doleta.gov/directives/corr_doc.cfm?DOCN=2816" TargetMode="External"/><Relationship Id="rId20" Type="http://schemas.openxmlformats.org/officeDocument/2006/relationships/hyperlink" Target="http://wdr.doleta.gov/directives/attach/TEGL/TEGL_28-11-Atta1.pdf" TargetMode="External"/><Relationship Id="rId41" Type="http://schemas.openxmlformats.org/officeDocument/2006/relationships/hyperlink" Target="http://www.wdcspokane.com/wia-funded-policies" TargetMode="External"/><Relationship Id="rId54" Type="http://schemas.openxmlformats.org/officeDocument/2006/relationships/hyperlink" Target="http://www.wdcspokane.com/worksource-system" TargetMode="External"/><Relationship Id="rId62" Type="http://schemas.openxmlformats.org/officeDocument/2006/relationships/hyperlink" Target="http://www.sss.gov/default.htm" TargetMode="External"/><Relationship Id="rId70" Type="http://schemas.openxmlformats.org/officeDocument/2006/relationships/hyperlink" Target="http://www.acf.hhs.gov/sites/default/files/orr/traffickingservices_0.pdf" TargetMode="External"/><Relationship Id="rId75" Type="http://schemas.openxmlformats.org/officeDocument/2006/relationships/hyperlink" Target="http://wdr.doleta.gov/directives/corr_doc.cfm?DOCN=9545http://wdr.doleta.gov/directives/corr_doc.cfm?DOCN=954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dr.doleta.gov/directives/" TargetMode="External"/><Relationship Id="rId23" Type="http://schemas.openxmlformats.org/officeDocument/2006/relationships/hyperlink" Target="http://wdr.doleta.gov/directives/corr_doc.cfm?DOCN=1343" TargetMode="External"/><Relationship Id="rId28" Type="http://schemas.openxmlformats.org/officeDocument/2006/relationships/hyperlink" Target="http://wdr.doleta.gov/directives/corr_doc.cfm?DOCN=8779" TargetMode="External"/><Relationship Id="rId36" Type="http://schemas.openxmlformats.org/officeDocument/2006/relationships/hyperlink" Target="http://www.wa.gov/esd/1stop/policies/state_guidance.htm" TargetMode="External"/><Relationship Id="rId49" Type="http://schemas.openxmlformats.org/officeDocument/2006/relationships/hyperlink" Target="http://www.wa.gov/esd/1stop/policies/documents/laborexchange/veterans/4030.docx" TargetMode="External"/><Relationship Id="rId57" Type="http://schemas.openxmlformats.org/officeDocument/2006/relationships/hyperlink" Target="http://wdr.doleta.gov/directives/corr_doc.cfm?DOCN=1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541A6433BCF4A862A63081C46B920" ma:contentTypeVersion="2" ma:contentTypeDescription="Create a new document." ma:contentTypeScope="" ma:versionID="703a7aa4a5fada76b648b4317ed16fd6">
  <xsd:schema xmlns:xsd="http://www.w3.org/2001/XMLSchema" xmlns:p="http://schemas.microsoft.com/office/2006/metadata/properties" targetNamespace="http://schemas.microsoft.com/office/2006/metadata/properties" ma:root="true" ma:fieldsID="2ea0cd24f12cfa5eded8863847a454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25751-28E5-4866-95C0-780772CC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ACF667-58A3-4A9D-9B88-2F4B522FB7D7}">
  <ds:schemaRefs>
    <ds:schemaRef ds:uri="http://schemas.microsoft.com/sharepoint/v3/contenttype/forms"/>
  </ds:schemaRefs>
</ds:datastoreItem>
</file>

<file path=customXml/itemProps3.xml><?xml version="1.0" encoding="utf-8"?>
<ds:datastoreItem xmlns:ds="http://schemas.openxmlformats.org/officeDocument/2006/customXml" ds:itemID="{F2C78959-BED3-45A9-8BEC-61246DB6AA49}">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209C48-7D9C-491D-8869-E19E4F78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14118</Words>
  <Characters>80473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Napier</dc:creator>
  <cp:lastModifiedBy>User</cp:lastModifiedBy>
  <cp:revision>2</cp:revision>
  <cp:lastPrinted>2014-03-19T21:35:00Z</cp:lastPrinted>
  <dcterms:created xsi:type="dcterms:W3CDTF">2014-03-19T23:05:00Z</dcterms:created>
  <dcterms:modified xsi:type="dcterms:W3CDTF">2014-03-19T23:05:00Z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0x01010012A541A6433BCF4A862A63081C46B920</vt:lpwstr>
  </property>
</Properties>
</file>