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720"/>
      </w:tblGrid>
      <w:tr w:rsidR="00F3239C" w:rsidRPr="00CC3C10" w14:paraId="414756D5" w14:textId="77777777" w:rsidTr="00CC7ED4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139B20D5" w14:textId="77777777" w:rsidR="00F3239C" w:rsidRPr="00CC3C10" w:rsidRDefault="00F3239C" w:rsidP="00CC7ED4">
            <w:pPr>
              <w:pStyle w:val="Heading1"/>
              <w:spacing w:before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Toc535221988"/>
            <w:r w:rsidRPr="00CC3C10">
              <w:rPr>
                <w:rFonts w:ascii="Arial" w:eastAsia="Times New Roman" w:hAnsi="Arial" w:cs="Arial"/>
              </w:rPr>
              <w:t>WIOA Title I Youth Self-Attestation &amp; Applicant Statement Form</w:t>
            </w:r>
            <w:bookmarkEnd w:id="0"/>
          </w:p>
        </w:tc>
      </w:tr>
      <w:tr w:rsidR="00F3239C" w:rsidRPr="00CC3C10" w14:paraId="3495F2D6" w14:textId="77777777" w:rsidTr="00CC7ED4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68DAFFD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F3239C" w:rsidRPr="00CC3C10" w14:paraId="74942CED" w14:textId="77777777" w:rsidTr="00CC7ED4">
        <w:trPr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91CEC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B5F29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2279BE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F3239C" w:rsidRPr="00CC3C10" w14:paraId="600562C6" w14:textId="77777777" w:rsidTr="00CC7ED4">
        <w:trPr>
          <w:trHeight w:hRule="exact" w:val="459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C7BC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6637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D330D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6C3240F6" w14:textId="77777777" w:rsidTr="00CC7ED4">
        <w:trPr>
          <w:trHeight w:hRule="exact" w:val="329"/>
          <w:jc w:val="center"/>
        </w:trPr>
        <w:tc>
          <w:tcPr>
            <w:tcW w:w="517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9AB286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6392B5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A4180F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5DFDC9C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F3239C" w:rsidRPr="00CC3C10" w14:paraId="6EC9FABD" w14:textId="77777777" w:rsidTr="00CC7ED4">
        <w:trPr>
          <w:trHeight w:hRule="exact" w:val="333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F3189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04845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55219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6BF69BF5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B840408" w14:textId="77777777" w:rsidTr="00CC7ED4">
        <w:trPr>
          <w:trHeight w:val="699"/>
          <w:jc w:val="center"/>
        </w:trPr>
        <w:tc>
          <w:tcPr>
            <w:tcW w:w="11490" w:type="dxa"/>
            <w:gridSpan w:val="11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5A524D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Youth services may provide a statement explaining their family size and income over the previous 6 months for use in determining their status as low-income.</w:t>
            </w:r>
          </w:p>
        </w:tc>
      </w:tr>
      <w:tr w:rsidR="00F3239C" w:rsidRPr="00CC3C10" w14:paraId="16407263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B8743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105C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Are you low-income? (please explain below)</w:t>
            </w:r>
          </w:p>
          <w:p w14:paraId="4368A25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CC3C10">
              <w:rPr>
                <w:rFonts w:ascii="Arial" w:eastAsia="Times New Roman" w:hAnsi="Arial" w:cs="Arial"/>
                <w:color w:val="FF0000"/>
                <w:sz w:val="18"/>
              </w:rPr>
              <w:t>Note: The Next Generation Zone makes determinations regarding income verification and what is included or excluded as income (see SWC Policy WS816 R1, Attachment A – Services and Program Eligibility Handbook).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838F9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E74B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126B1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0E6185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794DA8E2" w14:textId="77777777" w:rsidTr="00CC7ED4">
        <w:trPr>
          <w:trHeight w:val="317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170FCF5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Applicant Statement: </w:t>
            </w: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  <w:p w14:paraId="26A522C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34E1E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CAFCB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239C" w:rsidRPr="00CC3C10" w14:paraId="57487BCB" w14:textId="77777777" w:rsidTr="00CC7ED4">
        <w:trPr>
          <w:trHeight w:val="317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354CCF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Youth services may self-attest to the information below:</w:t>
            </w:r>
          </w:p>
        </w:tc>
      </w:tr>
      <w:tr w:rsidR="00F3239C" w:rsidRPr="00CC3C10" w14:paraId="7C47C7BC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206F2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1307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Are you legally entitled to employment within the U.S. and territories?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DABDC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6F43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749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85B93F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8038180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67E2A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30FA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Have you dropped out of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CB0A5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1732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B3E0B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167D92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4CBB7E02" w14:textId="77777777" w:rsidTr="00CC7ED4">
        <w:trPr>
          <w:trHeight w:val="296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8BB010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EE0EBD" w14:textId="77777777" w:rsidR="00F3239C" w:rsidRPr="00CC3C10" w:rsidRDefault="00F3239C" w:rsidP="00CC7ED4">
            <w:pPr>
              <w:pStyle w:val="Default"/>
            </w:pPr>
            <w:r w:rsidRPr="00CC3C10"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B84C26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4E118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03BCC4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26D78A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F1F9BB4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DDE18D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22BB5D" w14:textId="77777777" w:rsidR="00F3239C" w:rsidRPr="00CC3C10" w:rsidRDefault="00F3239C" w:rsidP="00CC7ED4">
            <w:pPr>
              <w:pStyle w:val="Default"/>
            </w:pPr>
            <w:r w:rsidRPr="00CC3C10">
              <w:t>Are you pregnant or currently parenting a child?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7A89CB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0514A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F51CD6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06007F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0B19B30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A5089B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47EF56" w14:textId="77777777" w:rsidR="00F3239C" w:rsidRPr="00CC3C10" w:rsidRDefault="00F3239C" w:rsidP="00CC7ED4">
            <w:pPr>
              <w:pStyle w:val="Default"/>
            </w:pPr>
            <w:r w:rsidRPr="00CC3C10">
              <w:t xml:space="preserve">Are you </w:t>
            </w:r>
            <w:r w:rsidRPr="00CC3C10">
              <w:rPr>
                <w:rFonts w:eastAsia="Arial"/>
              </w:rPr>
              <w:t>an individual who has been subject to the juvenile or adult justice system?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B58598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D2D96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EB45AC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3DC97A0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5F8246C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9B2D8C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2F14AD" w14:textId="77777777" w:rsidR="00F3239C" w:rsidRPr="00CC3C10" w:rsidRDefault="00F3239C" w:rsidP="00CC7ED4">
            <w:pPr>
              <w:pStyle w:val="Default"/>
              <w:rPr>
                <w:u w:val="single"/>
              </w:rPr>
            </w:pPr>
            <w:r w:rsidRPr="00CC3C10">
              <w:t>Are you an individual with a disability?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38F45D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033A2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A9DA4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0DE949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084E4652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9A37D3" w14:textId="77777777" w:rsidR="00F3239C" w:rsidRPr="00CC3C10" w:rsidRDefault="00F3239C" w:rsidP="00F3239C">
            <w:pPr>
              <w:numPr>
                <w:ilvl w:val="0"/>
                <w:numId w:val="1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5C6567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hAnsi="Arial" w:cs="Arial"/>
              </w:rPr>
              <w:t>Are you one or more grade levels below the appropriate grade level for your age (only applies to those not meeting the low-income criteria)?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AB12C2" w14:textId="77777777" w:rsidR="00F3239C" w:rsidRPr="00CC3C10" w:rsidRDefault="00F3239C" w:rsidP="00CC7ED4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FB7D5D" w14:textId="77777777" w:rsidR="00F3239C" w:rsidRPr="00CC3C10" w:rsidRDefault="00F3239C" w:rsidP="00CC7ED4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0506F0" w14:textId="77777777" w:rsidR="00F3239C" w:rsidRPr="00CC3C10" w:rsidRDefault="00F3239C" w:rsidP="00CC7ED4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4E82131" w14:textId="77777777" w:rsidR="00F3239C" w:rsidRPr="00CC3C10" w:rsidRDefault="00F3239C" w:rsidP="00CC7ED4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6F97C284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EC7275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EFD4F6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hAnsi="Arial" w:cs="Arial"/>
              </w:rPr>
              <w:t>Do you require additional assistance due to a reason not listed above?</w:t>
            </w:r>
          </w:p>
          <w:p w14:paraId="35C9AEC5" w14:textId="77777777" w:rsidR="00F3239C" w:rsidRPr="00CC3C10" w:rsidRDefault="00F3239C" w:rsidP="00CC7ED4">
            <w:pPr>
              <w:pStyle w:val="Default"/>
              <w:rPr>
                <w:rFonts w:eastAsia="Times New Roman"/>
                <w:color w:val="FF0000"/>
                <w:sz w:val="18"/>
                <w:szCs w:val="18"/>
              </w:rPr>
            </w:pPr>
            <w:r w:rsidRPr="00CC3C10">
              <w:rPr>
                <w:color w:val="FF0000"/>
                <w:sz w:val="18"/>
                <w:szCs w:val="18"/>
              </w:rPr>
              <w:t>Note: Locally established criteria for “Requires Additional Assistance” may allow for self-attestation</w:t>
            </w:r>
            <w:r w:rsidRPr="00CC3C10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CC3C10">
              <w:rPr>
                <w:rFonts w:eastAsia="Times New Roman"/>
                <w:color w:val="FF0000"/>
                <w:sz w:val="18"/>
              </w:rPr>
              <w:t>(see SWC Policy WS816 R1, Attachment A – Services and Program Eligibility Handbook).</w:t>
            </w:r>
          </w:p>
          <w:p w14:paraId="15428766" w14:textId="77777777" w:rsidR="00F3239C" w:rsidRPr="00CC3C10" w:rsidRDefault="00F3239C" w:rsidP="00CC7ED4">
            <w:pPr>
              <w:pStyle w:val="Default"/>
              <w:rPr>
                <w:rFonts w:eastAsia="Times New Roman"/>
                <w:color w:val="FF0000"/>
                <w:sz w:val="18"/>
                <w:szCs w:val="18"/>
              </w:rPr>
            </w:pPr>
          </w:p>
          <w:p w14:paraId="345100A3" w14:textId="77777777" w:rsidR="00F3239C" w:rsidRPr="00CC3C10" w:rsidRDefault="00F3239C" w:rsidP="00CC7ED4">
            <w:pPr>
              <w:pStyle w:val="Default"/>
              <w:rPr>
                <w:color w:val="FF0000"/>
                <w:sz w:val="18"/>
                <w:szCs w:val="18"/>
              </w:rPr>
            </w:pPr>
            <w:r w:rsidRPr="00CC3C10">
              <w:rPr>
                <w:rFonts w:eastAsia="Times New Roman"/>
                <w:color w:val="auto"/>
                <w:sz w:val="20"/>
                <w:szCs w:val="18"/>
              </w:rPr>
              <w:t>Explanation:</w:t>
            </w:r>
            <w:r w:rsidRPr="00CC3C10">
              <w:rPr>
                <w:rFonts w:eastAsia="Times New Roman"/>
              </w:rPr>
              <w:t xml:space="preserve"> </w:t>
            </w:r>
            <w:r w:rsidRPr="00CC3C10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eastAsia="Times New Roman"/>
              </w:rPr>
              <w:instrText xml:space="preserve"> FORMTEXT </w:instrText>
            </w:r>
            <w:r w:rsidRPr="00CC3C10">
              <w:rPr>
                <w:rFonts w:eastAsia="Times New Roman"/>
              </w:rPr>
            </w:r>
            <w:r w:rsidRPr="00CC3C10">
              <w:rPr>
                <w:rFonts w:eastAsia="Times New Roman"/>
              </w:rPr>
              <w:fldChar w:fldCharType="separate"/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9249FA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2CD0B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4FCE9B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3B5C6C9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38469EB6" w14:textId="77777777" w:rsidTr="00CC7ED4">
        <w:trPr>
          <w:trHeight w:val="391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2C0E3651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Applicant Certification:</w:t>
            </w:r>
          </w:p>
        </w:tc>
      </w:tr>
      <w:tr w:rsidR="00F3239C" w:rsidRPr="00CC3C10" w14:paraId="2248B03D" w14:textId="77777777" w:rsidTr="00CC7ED4">
        <w:trPr>
          <w:trHeight w:val="1282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8438B6E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if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 prov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on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true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a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cur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kn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ge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ef.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such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on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j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to v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cati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fu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rsta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ove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nform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,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sre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re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ted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nc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mp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ete,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im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ate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9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IO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A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d/or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es as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ed by l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</w:tr>
      <w:tr w:rsidR="00F3239C" w:rsidRPr="00CC3C10" w14:paraId="7CC914E3" w14:textId="77777777" w:rsidTr="00CC7ED4">
        <w:trPr>
          <w:trHeight w:val="719"/>
          <w:jc w:val="center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9DCD4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15D82031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APPLICANT</w:t>
            </w:r>
          </w:p>
          <w:p w14:paraId="1F57A8A8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00EDF8FF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475F87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F3239C" w:rsidRPr="00CC3C10" w14:paraId="504C504C" w14:textId="77777777" w:rsidTr="00CC7ED4">
        <w:trPr>
          <w:trHeight w:val="431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49334E3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F3239C" w:rsidRPr="00CC3C10" w14:paraId="661A00CF" w14:textId="77777777" w:rsidTr="00CC7ED4">
        <w:trPr>
          <w:trHeight w:hRule="exact" w:val="325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AB155EB" w14:textId="77777777" w:rsidR="00F3239C" w:rsidRPr="00CC3C10" w:rsidRDefault="00F3239C" w:rsidP="00CC7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20"/>
              </w:rPr>
              <w:t>I certify that the individual whose signature appears above provided the information recorded on this form.</w:t>
            </w:r>
          </w:p>
          <w:p w14:paraId="2039D7D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239C" w:rsidRPr="00CC3C10" w14:paraId="1AD281C7" w14:textId="77777777" w:rsidTr="00CC7ED4">
        <w:trPr>
          <w:trHeight w:hRule="exact" w:val="766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0E9DFDC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5E1CDF4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STAFF</w:t>
            </w:r>
          </w:p>
          <w:p w14:paraId="14AEA4E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sz w:val="14"/>
              </w:rPr>
            </w:pPr>
          </w:p>
          <w:p w14:paraId="0AF8D9EF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  <w:p w14:paraId="07CD5927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  <w:p w14:paraId="6BE1F0E7" w14:textId="77777777" w:rsidR="00F3239C" w:rsidRPr="00CC3C10" w:rsidRDefault="00F3239C" w:rsidP="00CC7ED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5E3AF8C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14:paraId="18C962B2" w14:textId="77777777" w:rsidR="00F3239C" w:rsidRPr="00CC3C10" w:rsidRDefault="00F3239C" w:rsidP="00F3239C">
      <w:pPr>
        <w:spacing w:line="240" w:lineRule="auto"/>
        <w:rPr>
          <w:rFonts w:ascii="Arial" w:hAnsi="Arial" w:cs="Arial"/>
          <w:sz w:val="16"/>
          <w:szCs w:val="16"/>
        </w:rPr>
      </w:pPr>
      <w:bookmarkStart w:id="2" w:name="_Hlk2352137"/>
      <w:r w:rsidRPr="00CC3C10">
        <w:rPr>
          <w:rFonts w:ascii="Arial" w:hAnsi="Arial" w:cs="Arial"/>
          <w:sz w:val="16"/>
          <w:szCs w:val="16"/>
        </w:rPr>
        <w:t>The WorkSource System is an equal opportunity employer/program. Auxiliary aids and services are available upon request to individuals with disabilities.</w:t>
      </w:r>
    </w:p>
    <w:bookmarkEnd w:id="2"/>
    <w:p w14:paraId="00DC115F" w14:textId="77777777" w:rsidR="00F3239C" w:rsidRPr="00CC3C10" w:rsidRDefault="00F3239C" w:rsidP="00F3239C">
      <w:pPr>
        <w:spacing w:line="240" w:lineRule="auto"/>
        <w:rPr>
          <w:rFonts w:ascii="Arial" w:hAnsi="Arial" w:cs="Arial"/>
          <w:sz w:val="16"/>
          <w:szCs w:val="16"/>
        </w:rPr>
      </w:pPr>
    </w:p>
    <w:p w14:paraId="159320A9" w14:textId="77777777" w:rsidR="00F3239C" w:rsidRPr="00CC3C10" w:rsidRDefault="00F3239C" w:rsidP="00F3239C">
      <w:pPr>
        <w:spacing w:line="240" w:lineRule="auto"/>
        <w:rPr>
          <w:rFonts w:ascii="Arial" w:hAnsi="Arial" w:cs="Arial"/>
        </w:rPr>
      </w:pPr>
    </w:p>
    <w:p w14:paraId="0FFA68AA" w14:textId="32740C0D" w:rsidR="00F3239C" w:rsidRPr="00183C9B" w:rsidRDefault="00F3239C" w:rsidP="00F3239C">
      <w:pPr>
        <w:tabs>
          <w:tab w:val="left" w:pos="4764"/>
        </w:tabs>
        <w:rPr>
          <w:rFonts w:ascii="Arial" w:hAnsi="Arial" w:cs="Arial"/>
        </w:rPr>
      </w:pPr>
    </w:p>
    <w:sectPr w:rsidR="00F3239C" w:rsidRPr="00183C9B" w:rsidSect="00F3239C">
      <w:footerReference w:type="default" r:id="rId11"/>
      <w:footerReference w:type="first" r:id="rId12"/>
      <w:pgSz w:w="12240" w:h="15840" w:code="1"/>
      <w:pgMar w:top="245" w:right="446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EA33" w14:textId="5ED5B9FA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 w:rsidR="00E62F00">
      <w:rPr>
        <w:rFonts w:ascii="Arial" w:hAnsi="Arial"/>
        <w:sz w:val="18"/>
        <w:szCs w:val="18"/>
      </w:rPr>
      <w:t>S816 R1</w:t>
    </w:r>
    <w:r>
      <w:rPr>
        <w:rFonts w:ascii="Arial" w:hAnsi="Arial"/>
        <w:sz w:val="18"/>
        <w:szCs w:val="18"/>
      </w:rPr>
      <w:tab/>
    </w:r>
    <w:r w:rsidR="00F3239C">
      <w:rPr>
        <w:rFonts w:ascii="Arial" w:hAnsi="Arial"/>
        <w:sz w:val="18"/>
        <w:szCs w:val="18"/>
      </w:rPr>
      <w:t>March</w:t>
    </w:r>
    <w:r w:rsidR="00E62F00">
      <w:rPr>
        <w:rFonts w:ascii="Arial" w:hAnsi="Arial"/>
        <w:sz w:val="18"/>
        <w:szCs w:val="18"/>
      </w:rPr>
      <w:t xml:space="preserve"> 2019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7D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86652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1D32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2F00"/>
    <w:rsid w:val="00E633CA"/>
    <w:rsid w:val="00E6356A"/>
    <w:rsid w:val="00E67DE4"/>
    <w:rsid w:val="00E708F1"/>
    <w:rsid w:val="00E71B3C"/>
    <w:rsid w:val="00E72C80"/>
    <w:rsid w:val="00E7375B"/>
    <w:rsid w:val="00E73A1E"/>
    <w:rsid w:val="00E759BF"/>
    <w:rsid w:val="00E80FA8"/>
    <w:rsid w:val="00E81008"/>
    <w:rsid w:val="00E837E2"/>
    <w:rsid w:val="00E84F10"/>
    <w:rsid w:val="00E90E35"/>
    <w:rsid w:val="00E92E59"/>
    <w:rsid w:val="00E93D8F"/>
    <w:rsid w:val="00E970AA"/>
    <w:rsid w:val="00EA07FD"/>
    <w:rsid w:val="00EA2905"/>
    <w:rsid w:val="00EA29F4"/>
    <w:rsid w:val="00EA3D37"/>
    <w:rsid w:val="00EB0283"/>
    <w:rsid w:val="00EB0C7E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39C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2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3239C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39C"/>
    <w:pPr>
      <w:spacing w:after="100"/>
      <w:ind w:left="1320"/>
    </w:pPr>
  </w:style>
  <w:style w:type="paragraph" w:customStyle="1" w:styleId="HeadingSWC">
    <w:name w:val="Heading (SWC)"/>
    <w:basedOn w:val="ListParagraph"/>
    <w:link w:val="HeadingSWCChar"/>
    <w:qFormat/>
    <w:rsid w:val="00F3239C"/>
    <w:pPr>
      <w:spacing w:after="120" w:line="240" w:lineRule="auto"/>
      <w:ind w:left="389" w:hanging="389"/>
      <w:contextualSpacing w:val="0"/>
      <w:jc w:val="both"/>
      <w:outlineLvl w:val="2"/>
    </w:pPr>
    <w:rPr>
      <w:rFonts w:asciiTheme="majorHAnsi" w:hAnsiTheme="majorHAnsi" w:cstheme="majorHAnsi"/>
      <w:b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239C"/>
  </w:style>
  <w:style w:type="character" w:customStyle="1" w:styleId="HeadingSWCChar">
    <w:name w:val="Heading (SWC) Char"/>
    <w:basedOn w:val="ListParagraphChar"/>
    <w:link w:val="HeadingSWC"/>
    <w:rsid w:val="00F3239C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78959-BED3-45A9-8BEC-61246DB6AA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75D085-2E27-4DAC-9A8D-DDD1AD7F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3</cp:revision>
  <cp:lastPrinted>2016-02-25T18:35:00Z</cp:lastPrinted>
  <dcterms:created xsi:type="dcterms:W3CDTF">2019-03-02T01:06:00Z</dcterms:created>
  <dcterms:modified xsi:type="dcterms:W3CDTF">2019-03-02T01:07:00Z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